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华文中宋" w:hAnsi="华文中宋" w:eastAsia="华文中宋" w:cs="华文中宋"/>
          <w:sz w:val="32"/>
          <w:szCs w:val="32"/>
        </w:rPr>
      </w:pPr>
      <w:bookmarkStart w:id="0" w:name="_GoBack"/>
      <w:bookmarkEnd w:id="0"/>
      <w:r>
        <w:rPr>
          <w:rFonts w:hint="eastAsia" w:ascii="华文中宋" w:hAnsi="华文中宋" w:eastAsia="华文中宋" w:cs="华文中宋"/>
          <w:sz w:val="32"/>
          <w:szCs w:val="32"/>
        </w:rPr>
        <w:t>附件：</w:t>
      </w:r>
    </w:p>
    <w:p>
      <w:pPr>
        <w:widowControl/>
        <w:spacing w:line="560" w:lineRule="exact"/>
        <w:jc w:val="center"/>
        <w:rPr>
          <w:rFonts w:ascii="华文中宋" w:hAnsi="华文中宋" w:eastAsia="华文中宋" w:cs="华文中宋"/>
          <w:sz w:val="32"/>
          <w:szCs w:val="32"/>
        </w:rPr>
      </w:pPr>
      <w:r>
        <w:rPr>
          <w:rFonts w:hint="eastAsia" w:ascii="黑体" w:hAnsi="黑体" w:eastAsia="黑体" w:cs="黑体"/>
          <w:sz w:val="36"/>
          <w:szCs w:val="36"/>
        </w:rPr>
        <w:t>南京艺术学院本科教育教学审核评估任务分解表</w:t>
      </w:r>
    </w:p>
    <w:tbl>
      <w:tblPr>
        <w:tblStyle w:val="7"/>
        <w:tblpPr w:leftFromText="180" w:rightFromText="180" w:vertAnchor="text" w:horzAnchor="margin" w:tblpY="487"/>
        <w:tblOverlap w:val="never"/>
        <w:tblW w:w="488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993"/>
        <w:gridCol w:w="1036"/>
        <w:gridCol w:w="2247"/>
        <w:gridCol w:w="130"/>
        <w:gridCol w:w="1363"/>
        <w:gridCol w:w="83"/>
        <w:gridCol w:w="1368"/>
        <w:gridCol w:w="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76" w:type="pct"/>
            <w:shd w:val="clear" w:color="auto" w:fill="auto"/>
            <w:vAlign w:val="center"/>
          </w:tcPr>
          <w:p>
            <w:pPr>
              <w:widowControl/>
              <w:adjustRightInd w:val="0"/>
              <w:snapToGrid w:val="0"/>
              <w:spacing w:line="300" w:lineRule="exact"/>
              <w:jc w:val="center"/>
              <w:rPr>
                <w:rFonts w:ascii="仿宋" w:hAnsi="仿宋" w:eastAsia="仿宋" w:cs="仿宋"/>
                <w:b/>
                <w:color w:val="000000"/>
                <w:kern w:val="0"/>
                <w:sz w:val="20"/>
                <w:szCs w:val="20"/>
              </w:rPr>
            </w:pPr>
            <w:r>
              <w:rPr>
                <w:rFonts w:hint="eastAsia" w:ascii="仿宋" w:hAnsi="仿宋" w:eastAsia="仿宋" w:cs="仿宋"/>
                <w:b/>
                <w:color w:val="000000"/>
                <w:kern w:val="0"/>
                <w:sz w:val="20"/>
                <w:szCs w:val="20"/>
              </w:rPr>
              <w:t>一级</w:t>
            </w:r>
          </w:p>
          <w:p>
            <w:pPr>
              <w:widowControl/>
              <w:adjustRightInd w:val="0"/>
              <w:snapToGrid w:val="0"/>
              <w:spacing w:line="300" w:lineRule="exact"/>
              <w:jc w:val="center"/>
              <w:rPr>
                <w:rFonts w:ascii="仿宋" w:hAnsi="仿宋" w:eastAsia="仿宋" w:cs="仿宋"/>
                <w:b/>
                <w:color w:val="000000"/>
                <w:kern w:val="0"/>
                <w:sz w:val="20"/>
                <w:szCs w:val="20"/>
              </w:rPr>
            </w:pPr>
            <w:r>
              <w:rPr>
                <w:rFonts w:hint="eastAsia" w:ascii="仿宋" w:hAnsi="仿宋" w:eastAsia="仿宋" w:cs="仿宋"/>
                <w:b/>
                <w:color w:val="000000"/>
                <w:kern w:val="0"/>
                <w:sz w:val="20"/>
                <w:szCs w:val="20"/>
              </w:rPr>
              <w:t>指标</w:t>
            </w:r>
          </w:p>
        </w:tc>
        <w:tc>
          <w:tcPr>
            <w:tcW w:w="596" w:type="pct"/>
            <w:shd w:val="clear" w:color="auto" w:fill="auto"/>
            <w:vAlign w:val="center"/>
          </w:tcPr>
          <w:p>
            <w:pPr>
              <w:widowControl/>
              <w:adjustRightInd w:val="0"/>
              <w:snapToGrid w:val="0"/>
              <w:spacing w:line="300" w:lineRule="exact"/>
              <w:jc w:val="center"/>
              <w:rPr>
                <w:rFonts w:ascii="仿宋" w:hAnsi="仿宋" w:eastAsia="仿宋" w:cs="仿宋"/>
                <w:b/>
                <w:color w:val="000000"/>
                <w:kern w:val="0"/>
                <w:sz w:val="20"/>
                <w:szCs w:val="20"/>
              </w:rPr>
            </w:pPr>
            <w:r>
              <w:rPr>
                <w:rFonts w:hint="eastAsia" w:ascii="仿宋" w:hAnsi="仿宋" w:eastAsia="仿宋" w:cs="仿宋"/>
                <w:b/>
                <w:color w:val="000000"/>
                <w:kern w:val="0"/>
                <w:sz w:val="20"/>
                <w:szCs w:val="20"/>
              </w:rPr>
              <w:t>二级</w:t>
            </w:r>
          </w:p>
          <w:p>
            <w:pPr>
              <w:widowControl/>
              <w:adjustRightInd w:val="0"/>
              <w:snapToGrid w:val="0"/>
              <w:spacing w:line="300" w:lineRule="exact"/>
              <w:jc w:val="center"/>
              <w:rPr>
                <w:rFonts w:ascii="仿宋" w:hAnsi="仿宋" w:eastAsia="仿宋" w:cs="仿宋"/>
                <w:b/>
                <w:color w:val="000000"/>
                <w:kern w:val="0"/>
                <w:sz w:val="20"/>
                <w:szCs w:val="20"/>
              </w:rPr>
            </w:pPr>
            <w:r>
              <w:rPr>
                <w:rFonts w:hint="eastAsia" w:ascii="仿宋" w:hAnsi="仿宋" w:eastAsia="仿宋" w:cs="仿宋"/>
                <w:b/>
                <w:color w:val="000000"/>
                <w:kern w:val="0"/>
                <w:sz w:val="20"/>
                <w:szCs w:val="20"/>
              </w:rPr>
              <w:t>指标</w:t>
            </w:r>
          </w:p>
        </w:tc>
        <w:tc>
          <w:tcPr>
            <w:tcW w:w="2049" w:type="pct"/>
            <w:gridSpan w:val="3"/>
            <w:shd w:val="clear" w:color="auto" w:fill="auto"/>
            <w:vAlign w:val="center"/>
          </w:tcPr>
          <w:p>
            <w:pPr>
              <w:widowControl/>
              <w:tabs>
                <w:tab w:val="center" w:pos="3408"/>
                <w:tab w:val="left" w:pos="5264"/>
              </w:tabs>
              <w:adjustRightInd w:val="0"/>
              <w:snapToGrid w:val="0"/>
              <w:spacing w:line="300" w:lineRule="exact"/>
              <w:jc w:val="center"/>
              <w:rPr>
                <w:rFonts w:ascii="仿宋" w:hAnsi="仿宋" w:eastAsia="仿宋" w:cs="仿宋"/>
                <w:b/>
                <w:color w:val="000000"/>
                <w:kern w:val="0"/>
                <w:sz w:val="20"/>
                <w:szCs w:val="20"/>
              </w:rPr>
            </w:pPr>
            <w:r>
              <w:rPr>
                <w:rFonts w:hint="eastAsia" w:ascii="仿宋" w:hAnsi="仿宋" w:eastAsia="仿宋" w:cs="仿宋"/>
                <w:b/>
                <w:color w:val="000000"/>
                <w:kern w:val="0"/>
                <w:sz w:val="20"/>
                <w:szCs w:val="20"/>
              </w:rPr>
              <w:t>审核重点</w:t>
            </w:r>
          </w:p>
        </w:tc>
        <w:tc>
          <w:tcPr>
            <w:tcW w:w="868" w:type="pct"/>
            <w:gridSpan w:val="2"/>
            <w:shd w:val="clear" w:color="auto" w:fill="auto"/>
            <w:vAlign w:val="center"/>
          </w:tcPr>
          <w:p>
            <w:pPr>
              <w:widowControl/>
              <w:adjustRightInd w:val="0"/>
              <w:snapToGrid w:val="0"/>
              <w:spacing w:line="300" w:lineRule="exact"/>
              <w:jc w:val="center"/>
              <w:rPr>
                <w:rFonts w:ascii="仿宋" w:hAnsi="仿宋" w:eastAsia="仿宋" w:cs="仿宋"/>
                <w:b/>
                <w:color w:val="000000"/>
                <w:kern w:val="0"/>
                <w:sz w:val="20"/>
                <w:szCs w:val="20"/>
              </w:rPr>
            </w:pPr>
            <w:r>
              <w:rPr>
                <w:rFonts w:hint="eastAsia" w:ascii="仿宋" w:hAnsi="仿宋" w:eastAsia="仿宋" w:cs="仿宋"/>
                <w:b/>
                <w:color w:val="000000"/>
                <w:kern w:val="0"/>
                <w:sz w:val="20"/>
                <w:szCs w:val="20"/>
              </w:rPr>
              <w:t>牵头单位</w:t>
            </w:r>
          </w:p>
        </w:tc>
        <w:tc>
          <w:tcPr>
            <w:tcW w:w="911" w:type="pct"/>
            <w:gridSpan w:val="2"/>
            <w:shd w:val="clear" w:color="auto" w:fill="auto"/>
            <w:vAlign w:val="center"/>
          </w:tcPr>
          <w:p>
            <w:pPr>
              <w:widowControl/>
              <w:adjustRightInd w:val="0"/>
              <w:snapToGrid w:val="0"/>
              <w:spacing w:line="300" w:lineRule="exact"/>
              <w:jc w:val="center"/>
              <w:rPr>
                <w:rFonts w:ascii="仿宋" w:hAnsi="仿宋" w:eastAsia="仿宋" w:cs="仿宋"/>
                <w:b/>
                <w:color w:val="000000"/>
                <w:kern w:val="0"/>
                <w:sz w:val="20"/>
                <w:szCs w:val="20"/>
              </w:rPr>
            </w:pPr>
            <w:r>
              <w:rPr>
                <w:rFonts w:hint="eastAsia" w:ascii="仿宋" w:hAnsi="仿宋" w:eastAsia="仿宋" w:cs="仿宋"/>
                <w:b/>
                <w:color w:val="000000"/>
                <w:kern w:val="0"/>
                <w:sz w:val="20"/>
                <w:szCs w:val="20"/>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trPr>
        <w:tc>
          <w:tcPr>
            <w:tcW w:w="576" w:type="pct"/>
            <w:vMerge w:val="restart"/>
            <w:shd w:val="clear" w:color="auto" w:fill="auto"/>
            <w:vAlign w:val="center"/>
          </w:tcPr>
          <w:p>
            <w:pPr>
              <w:adjustRightInd w:val="0"/>
              <w:snapToGrid w:val="0"/>
              <w:spacing w:line="300" w:lineRule="exact"/>
              <w:jc w:val="center"/>
              <w:rPr>
                <w:rFonts w:ascii="仿宋" w:hAnsi="仿宋" w:eastAsia="仿宋" w:cs="仿宋"/>
                <w:b/>
                <w:bCs/>
                <w:color w:val="000000"/>
                <w:kern w:val="0"/>
                <w:sz w:val="20"/>
                <w:szCs w:val="20"/>
              </w:rPr>
            </w:pPr>
            <w:r>
              <w:rPr>
                <w:rFonts w:hint="eastAsia" w:ascii="仿宋" w:hAnsi="仿宋" w:eastAsia="仿宋" w:cs="仿宋"/>
                <w:color w:val="000000"/>
                <w:kern w:val="0"/>
                <w:sz w:val="20"/>
                <w:szCs w:val="20"/>
              </w:rPr>
              <w:t>1.办学方向与本科地位</w:t>
            </w:r>
          </w:p>
        </w:tc>
        <w:tc>
          <w:tcPr>
            <w:tcW w:w="596" w:type="pct"/>
            <w:vMerge w:val="restart"/>
            <w:shd w:val="clear" w:color="auto" w:fill="auto"/>
            <w:vAlign w:val="center"/>
          </w:tcPr>
          <w:p>
            <w:pPr>
              <w:widowControl/>
              <w:adjustRightInd w:val="0"/>
              <w:snapToGrid w:val="0"/>
              <w:spacing w:line="300" w:lineRule="exact"/>
              <w:jc w:val="center"/>
              <w:rPr>
                <w:rFonts w:ascii="仿宋" w:hAnsi="仿宋" w:eastAsia="仿宋" w:cs="仿宋"/>
                <w:b/>
                <w:bCs/>
                <w:color w:val="000000"/>
                <w:kern w:val="0"/>
                <w:sz w:val="20"/>
                <w:szCs w:val="20"/>
              </w:rPr>
            </w:pPr>
            <w:r>
              <w:rPr>
                <w:rFonts w:hint="eastAsia" w:ascii="仿宋" w:hAnsi="仿宋" w:eastAsia="仿宋" w:cs="仿宋"/>
                <w:color w:val="000000"/>
                <w:kern w:val="0"/>
                <w:sz w:val="20"/>
                <w:szCs w:val="20"/>
              </w:rPr>
              <w:t>1.1党的领导</w:t>
            </w:r>
          </w:p>
        </w:tc>
        <w:tc>
          <w:tcPr>
            <w:tcW w:w="2049" w:type="pct"/>
            <w:gridSpan w:val="3"/>
            <w:shd w:val="clear" w:color="auto" w:fill="auto"/>
            <w:vAlign w:val="center"/>
          </w:tcPr>
          <w:p>
            <w:pPr>
              <w:widowControl/>
              <w:adjustRightInd w:val="0"/>
              <w:snapToGrid w:val="0"/>
              <w:spacing w:line="300" w:lineRule="exact"/>
              <w:rPr>
                <w:rFonts w:ascii="仿宋" w:hAnsi="仿宋" w:eastAsia="仿宋" w:cs="仿宋"/>
                <w:b/>
                <w:bCs/>
                <w:color w:val="000000"/>
                <w:kern w:val="0"/>
                <w:sz w:val="20"/>
                <w:szCs w:val="20"/>
              </w:rPr>
            </w:pPr>
            <w:r>
              <w:rPr>
                <w:rFonts w:hint="eastAsia" w:ascii="仿宋" w:hAnsi="仿宋" w:eastAsia="仿宋" w:cs="仿宋"/>
                <w:color w:val="000000"/>
                <w:kern w:val="0"/>
                <w:sz w:val="20"/>
                <w:szCs w:val="20"/>
              </w:rPr>
              <w:t>1.1.1学校坚持党的全面领导，依法治教、依法办学、依法治校，围绕国家战略需求培养担当民族复兴大任的时代新人情况</w:t>
            </w:r>
          </w:p>
        </w:tc>
        <w:tc>
          <w:tcPr>
            <w:tcW w:w="868" w:type="pct"/>
            <w:gridSpan w:val="2"/>
            <w:vMerge w:val="restar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党委办公室</w:t>
            </w:r>
          </w:p>
        </w:tc>
        <w:tc>
          <w:tcPr>
            <w:tcW w:w="911" w:type="pct"/>
            <w:gridSpan w:val="2"/>
            <w:vMerge w:val="restart"/>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党委办公室，党委组织部，党委宣传部，党委巡察办公室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b/>
                <w:bCs/>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b/>
                <w:bCs/>
                <w:color w:val="000000"/>
                <w:kern w:val="0"/>
                <w:sz w:val="20"/>
                <w:szCs w:val="20"/>
              </w:rPr>
            </w:pPr>
          </w:p>
        </w:tc>
        <w:tc>
          <w:tcPr>
            <w:tcW w:w="2049" w:type="pct"/>
            <w:gridSpan w:val="3"/>
            <w:shd w:val="clear" w:color="auto" w:fill="auto"/>
            <w:vAlign w:val="center"/>
          </w:tcPr>
          <w:p>
            <w:pPr>
              <w:widowControl/>
              <w:adjustRightInd w:val="0"/>
              <w:snapToGrid w:val="0"/>
              <w:spacing w:line="300" w:lineRule="exact"/>
              <w:rPr>
                <w:rFonts w:ascii="仿宋" w:hAnsi="仿宋" w:eastAsia="仿宋" w:cs="仿宋"/>
                <w:b/>
                <w:bCs/>
                <w:color w:val="000000"/>
                <w:kern w:val="0"/>
                <w:sz w:val="20"/>
                <w:szCs w:val="20"/>
              </w:rPr>
            </w:pPr>
            <w:r>
              <w:rPr>
                <w:rFonts w:hint="eastAsia" w:ascii="仿宋" w:hAnsi="仿宋" w:eastAsia="仿宋" w:cs="仿宋"/>
                <w:color w:val="000000"/>
                <w:kern w:val="0"/>
                <w:sz w:val="20"/>
                <w:szCs w:val="20"/>
              </w:rPr>
              <w:t>1.1.2学校坚持社会主义办学方向、贯彻落实立德树人根本任务、</w:t>
            </w:r>
            <w:r>
              <w:rPr>
                <w:rFonts w:hint="eastAsia" w:ascii="仿宋" w:hAnsi="仿宋" w:eastAsia="仿宋" w:cs="仿宋"/>
                <w:color w:val="000000"/>
                <w:kern w:val="0"/>
                <w:sz w:val="20"/>
                <w:szCs w:val="20"/>
                <w:lang w:val="zh-TW"/>
              </w:rPr>
              <w:t>把立德树人成效作为检验学校一切工作的根本标准情况</w:t>
            </w:r>
          </w:p>
        </w:tc>
        <w:tc>
          <w:tcPr>
            <w:tcW w:w="868" w:type="pct"/>
            <w:gridSpan w:val="2"/>
            <w:vMerge w:val="continue"/>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p>
        </w:tc>
        <w:tc>
          <w:tcPr>
            <w:tcW w:w="911" w:type="pct"/>
            <w:gridSpan w:val="2"/>
            <w:vMerge w:val="continue"/>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b/>
                <w:bCs/>
                <w:color w:val="000000"/>
                <w:kern w:val="0"/>
                <w:sz w:val="20"/>
                <w:szCs w:val="20"/>
              </w:rPr>
            </w:pPr>
          </w:p>
        </w:tc>
        <w:tc>
          <w:tcPr>
            <w:tcW w:w="596" w:type="pct"/>
            <w:vMerge w:val="restart"/>
            <w:shd w:val="clear" w:color="auto" w:fill="auto"/>
            <w:vAlign w:val="center"/>
          </w:tcPr>
          <w:p>
            <w:pPr>
              <w:widowControl/>
              <w:adjustRightInd w:val="0"/>
              <w:snapToGrid w:val="0"/>
              <w:spacing w:line="300" w:lineRule="exact"/>
              <w:jc w:val="center"/>
              <w:rPr>
                <w:rFonts w:ascii="仿宋" w:hAnsi="仿宋" w:eastAsia="仿宋" w:cs="仿宋"/>
                <w:b/>
                <w:bCs/>
                <w:color w:val="000000"/>
                <w:kern w:val="0"/>
                <w:sz w:val="20"/>
                <w:szCs w:val="20"/>
              </w:rPr>
            </w:pPr>
            <w:r>
              <w:rPr>
                <w:rFonts w:hint="eastAsia" w:ascii="仿宋" w:hAnsi="仿宋" w:eastAsia="仿宋" w:cs="仿宋"/>
                <w:color w:val="000000"/>
                <w:kern w:val="0"/>
                <w:sz w:val="20"/>
                <w:szCs w:val="20"/>
              </w:rPr>
              <w:t>1.2思政教育</w:t>
            </w:r>
          </w:p>
        </w:tc>
        <w:tc>
          <w:tcPr>
            <w:tcW w:w="2049" w:type="pct"/>
            <w:gridSpan w:val="3"/>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1.2.1思想政治工作体系建设和“三全育人”工作格局建立情况</w:t>
            </w:r>
          </w:p>
        </w:tc>
        <w:tc>
          <w:tcPr>
            <w:tcW w:w="868" w:type="pct"/>
            <w:gridSpan w:val="2"/>
            <w:vMerge w:val="restar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党委宣传部</w:t>
            </w:r>
          </w:p>
        </w:tc>
        <w:tc>
          <w:tcPr>
            <w:tcW w:w="91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党委宣传部，党委教师工作部，党委学生工作部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2"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b/>
                <w:bCs/>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b/>
                <w:bCs/>
                <w:color w:val="000000"/>
                <w:kern w:val="0"/>
                <w:sz w:val="20"/>
                <w:szCs w:val="20"/>
              </w:rPr>
            </w:pPr>
          </w:p>
        </w:tc>
        <w:tc>
          <w:tcPr>
            <w:tcW w:w="2049" w:type="pct"/>
            <w:gridSpan w:val="3"/>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1.2.2加强思想政治理论课教师队伍和思政课程建设情况，按要求开设“习近平总书记关于教育的重要论述研究”课程情况</w:t>
            </w:r>
          </w:p>
          <w:p>
            <w:pPr>
              <w:widowControl/>
              <w:adjustRightInd w:val="0"/>
              <w:snapToGrid w:val="0"/>
              <w:spacing w:line="300" w:lineRule="exact"/>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【必选】思政课专任教师与折合在校生比例≥1:350</w:t>
            </w:r>
          </w:p>
          <w:p>
            <w:pPr>
              <w:widowControl/>
              <w:adjustRightInd w:val="0"/>
              <w:snapToGrid w:val="0"/>
              <w:spacing w:line="300" w:lineRule="exact"/>
              <w:jc w:val="left"/>
              <w:rPr>
                <w:rFonts w:ascii="仿宋" w:hAnsi="仿宋" w:eastAsia="仿宋" w:cs="仿宋"/>
                <w:color w:val="000000"/>
                <w:sz w:val="20"/>
                <w:szCs w:val="20"/>
              </w:rPr>
            </w:pPr>
            <w:r>
              <w:rPr>
                <w:rFonts w:hint="eastAsia" w:ascii="仿宋" w:hAnsi="仿宋" w:eastAsia="仿宋" w:cs="仿宋"/>
                <w:color w:val="000000"/>
                <w:sz w:val="20"/>
                <w:szCs w:val="20"/>
              </w:rPr>
              <w:t>【必选】专职党务工作人员和思想政治工作人员总数与全校师生人数比例≥1:100</w:t>
            </w:r>
          </w:p>
          <w:p>
            <w:pPr>
              <w:widowControl/>
              <w:adjustRightInd w:val="0"/>
              <w:snapToGrid w:val="0"/>
              <w:spacing w:line="300" w:lineRule="exact"/>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【必选】</w:t>
            </w:r>
            <w:r>
              <w:rPr>
                <w:rFonts w:hint="eastAsia" w:ascii="仿宋" w:hAnsi="仿宋" w:eastAsia="仿宋" w:cs="仿宋"/>
                <w:color w:val="000000"/>
                <w:sz w:val="20"/>
                <w:szCs w:val="20"/>
              </w:rPr>
              <w:t>生均思政工作和党务工作队伍建设专项经费≥20元</w:t>
            </w:r>
          </w:p>
          <w:p>
            <w:pPr>
              <w:widowControl/>
              <w:adjustRightInd w:val="0"/>
              <w:snapToGrid w:val="0"/>
              <w:spacing w:line="300" w:lineRule="exact"/>
              <w:jc w:val="left"/>
              <w:rPr>
                <w:rFonts w:ascii="仿宋" w:hAnsi="仿宋" w:eastAsia="仿宋" w:cs="仿宋"/>
                <w:color w:val="000000"/>
                <w:kern w:val="0"/>
                <w:sz w:val="20"/>
                <w:szCs w:val="20"/>
              </w:rPr>
            </w:pPr>
            <w:r>
              <w:rPr>
                <w:rFonts w:hint="eastAsia" w:ascii="仿宋" w:hAnsi="仿宋" w:eastAsia="仿宋" w:cs="仿宋"/>
                <w:color w:val="000000"/>
                <w:sz w:val="20"/>
                <w:szCs w:val="20"/>
              </w:rPr>
              <w:t>【必选】生均网络思政工作专项经费≥40元</w:t>
            </w:r>
          </w:p>
        </w:tc>
        <w:tc>
          <w:tcPr>
            <w:tcW w:w="868" w:type="pct"/>
            <w:gridSpan w:val="2"/>
            <w:vMerge w:val="continue"/>
            <w:shd w:val="clear" w:color="auto" w:fill="auto"/>
            <w:vAlign w:val="center"/>
          </w:tcPr>
          <w:p>
            <w:pPr>
              <w:widowControl/>
              <w:adjustRightInd w:val="0"/>
              <w:snapToGrid w:val="0"/>
              <w:spacing w:line="300" w:lineRule="exact"/>
              <w:rPr>
                <w:rFonts w:ascii="仿宋" w:hAnsi="仿宋" w:eastAsia="仿宋" w:cs="仿宋"/>
                <w:color w:val="000000"/>
                <w:sz w:val="20"/>
                <w:szCs w:val="20"/>
              </w:rPr>
            </w:pPr>
          </w:p>
        </w:tc>
        <w:tc>
          <w:tcPr>
            <w:tcW w:w="911" w:type="pct"/>
            <w:gridSpan w:val="2"/>
            <w:shd w:val="clear" w:color="auto" w:fill="auto"/>
            <w:vAlign w:val="center"/>
          </w:tcPr>
          <w:p>
            <w:pPr>
              <w:widowControl/>
              <w:adjustRightInd w:val="0"/>
              <w:snapToGrid w:val="0"/>
              <w:spacing w:line="300" w:lineRule="exact"/>
              <w:rPr>
                <w:rFonts w:ascii="仿宋" w:hAnsi="仿宋" w:eastAsia="仿宋" w:cs="仿宋"/>
                <w:color w:val="000000"/>
                <w:sz w:val="20"/>
                <w:szCs w:val="20"/>
              </w:rPr>
            </w:pPr>
            <w:r>
              <w:rPr>
                <w:rFonts w:hint="eastAsia" w:ascii="仿宋" w:hAnsi="仿宋" w:eastAsia="仿宋" w:cs="仿宋"/>
                <w:color w:val="000000"/>
                <w:sz w:val="20"/>
                <w:szCs w:val="20"/>
              </w:rPr>
              <w:t>党委组织部，党委宣传部，人事处，教务处，财务处，马克思主义学院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b/>
                <w:bCs/>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b/>
                <w:bCs/>
                <w:color w:val="000000"/>
                <w:kern w:val="0"/>
                <w:sz w:val="20"/>
                <w:szCs w:val="20"/>
              </w:rPr>
            </w:pPr>
          </w:p>
        </w:tc>
        <w:tc>
          <w:tcPr>
            <w:tcW w:w="2049" w:type="pct"/>
            <w:gridSpan w:val="3"/>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1.2.3“课程思政”建设与成效，课程思政示范课程、课程思政教学研究示范中心以及课程思政教学名师和团队的建设及选树情况</w:t>
            </w:r>
          </w:p>
        </w:tc>
        <w:tc>
          <w:tcPr>
            <w:tcW w:w="868" w:type="pct"/>
            <w:gridSpan w:val="2"/>
            <w:vMerge w:val="continue"/>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p>
        </w:tc>
        <w:tc>
          <w:tcPr>
            <w:tcW w:w="91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sz w:val="20"/>
                <w:szCs w:val="20"/>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b/>
                <w:bCs/>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b/>
                <w:bCs/>
                <w:color w:val="000000"/>
                <w:kern w:val="0"/>
                <w:sz w:val="20"/>
                <w:szCs w:val="20"/>
              </w:rPr>
            </w:pPr>
          </w:p>
        </w:tc>
        <w:tc>
          <w:tcPr>
            <w:tcW w:w="2049" w:type="pct"/>
            <w:gridSpan w:val="3"/>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1.2.4学校对教师、学生出现思想政治、道德品质等负面问题能否及时发现和妥当处置情况</w:t>
            </w:r>
          </w:p>
        </w:tc>
        <w:tc>
          <w:tcPr>
            <w:tcW w:w="868" w:type="pct"/>
            <w:gridSpan w:val="2"/>
            <w:vMerge w:val="continue"/>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p>
        </w:tc>
        <w:tc>
          <w:tcPr>
            <w:tcW w:w="91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党委教师工作部，党委学生工作部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b/>
                <w:bCs/>
                <w:color w:val="000000"/>
                <w:kern w:val="0"/>
                <w:sz w:val="20"/>
                <w:szCs w:val="20"/>
              </w:rPr>
            </w:pPr>
          </w:p>
        </w:tc>
        <w:tc>
          <w:tcPr>
            <w:tcW w:w="596" w:type="pct"/>
            <w:vMerge w:val="restart"/>
            <w:shd w:val="clear" w:color="auto" w:fill="auto"/>
            <w:vAlign w:val="center"/>
          </w:tcPr>
          <w:p>
            <w:pPr>
              <w:widowControl/>
              <w:adjustRightInd w:val="0"/>
              <w:snapToGrid w:val="0"/>
              <w:spacing w:line="300" w:lineRule="exact"/>
              <w:jc w:val="center"/>
              <w:rPr>
                <w:rFonts w:ascii="仿宋" w:hAnsi="仿宋" w:eastAsia="仿宋" w:cs="仿宋"/>
                <w:b/>
                <w:bCs/>
                <w:color w:val="000000"/>
                <w:kern w:val="0"/>
                <w:sz w:val="20"/>
                <w:szCs w:val="20"/>
              </w:rPr>
            </w:pPr>
            <w:r>
              <w:rPr>
                <w:rFonts w:hint="eastAsia" w:ascii="仿宋" w:hAnsi="仿宋" w:eastAsia="仿宋" w:cs="仿宋"/>
                <w:color w:val="000000"/>
                <w:kern w:val="0"/>
                <w:sz w:val="20"/>
                <w:szCs w:val="20"/>
              </w:rPr>
              <w:t>1.3本科地位</w:t>
            </w:r>
          </w:p>
        </w:tc>
        <w:tc>
          <w:tcPr>
            <w:tcW w:w="2049" w:type="pct"/>
            <w:gridSpan w:val="3"/>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1.3.1“以本为本”落实情况，党委重视、校长主抓、院长落实的本科教育良好氛围形成情况</w:t>
            </w:r>
          </w:p>
        </w:tc>
        <w:tc>
          <w:tcPr>
            <w:tcW w:w="868" w:type="pct"/>
            <w:gridSpan w:val="2"/>
            <w:vMerge w:val="restart"/>
            <w:shd w:val="clear" w:color="auto" w:fill="auto"/>
            <w:vAlign w:val="center"/>
          </w:tcPr>
          <w:p>
            <w:pPr>
              <w:widowControl/>
              <w:adjustRightInd w:val="0"/>
              <w:snapToGrid w:val="0"/>
              <w:spacing w:line="300" w:lineRule="exact"/>
              <w:jc w:val="center"/>
              <w:rPr>
                <w:rFonts w:hint="eastAsia" w:ascii="仿宋" w:hAnsi="仿宋" w:eastAsia="仿宋" w:cs="仿宋"/>
                <w:color w:val="000000"/>
                <w:kern w:val="0"/>
                <w:sz w:val="20"/>
                <w:szCs w:val="20"/>
                <w:lang w:eastAsia="zh-CN"/>
              </w:rPr>
            </w:pPr>
            <w:r>
              <w:rPr>
                <w:rFonts w:hint="eastAsia" w:ascii="仿宋" w:hAnsi="仿宋" w:eastAsia="仿宋" w:cs="仿宋"/>
                <w:color w:val="000000"/>
                <w:kern w:val="0"/>
                <w:sz w:val="20"/>
                <w:szCs w:val="20"/>
                <w:lang w:eastAsia="zh-CN"/>
              </w:rPr>
              <w:t>院长办公室</w:t>
            </w:r>
          </w:p>
        </w:tc>
        <w:tc>
          <w:tcPr>
            <w:tcW w:w="911" w:type="pct"/>
            <w:gridSpan w:val="2"/>
            <w:shd w:val="clear" w:color="auto" w:fill="auto"/>
            <w:vAlign w:val="center"/>
          </w:tcPr>
          <w:p>
            <w:pPr>
              <w:widowControl/>
              <w:adjustRightInd w:val="0"/>
              <w:snapToGrid w:val="0"/>
              <w:spacing w:line="300" w:lineRule="exact"/>
              <w:rPr>
                <w:rFonts w:hint="eastAsia" w:ascii="仿宋" w:hAnsi="仿宋" w:eastAsia="仿宋" w:cs="仿宋"/>
                <w:color w:val="000000"/>
                <w:kern w:val="0"/>
                <w:sz w:val="20"/>
                <w:szCs w:val="20"/>
                <w:lang w:eastAsia="zh-CN"/>
              </w:rPr>
            </w:pPr>
            <w:r>
              <w:rPr>
                <w:rFonts w:hint="eastAsia" w:ascii="仿宋" w:hAnsi="仿宋" w:eastAsia="仿宋" w:cs="仿宋"/>
                <w:color w:val="000000"/>
                <w:kern w:val="0"/>
                <w:sz w:val="20"/>
                <w:szCs w:val="20"/>
              </w:rPr>
              <w:t>党委办公室，</w:t>
            </w:r>
            <w:r>
              <w:rPr>
                <w:rFonts w:hint="eastAsia" w:ascii="仿宋" w:hAnsi="仿宋" w:eastAsia="仿宋" w:cs="仿宋"/>
                <w:color w:val="000000"/>
                <w:kern w:val="0"/>
                <w:sz w:val="20"/>
                <w:szCs w:val="20"/>
                <w:lang w:eastAsia="zh-CN"/>
              </w:rPr>
              <w:t>院长办公室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b/>
                <w:bCs/>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b/>
                <w:bCs/>
                <w:color w:val="000000"/>
                <w:kern w:val="0"/>
                <w:sz w:val="20"/>
                <w:szCs w:val="20"/>
              </w:rPr>
            </w:pPr>
          </w:p>
        </w:tc>
        <w:tc>
          <w:tcPr>
            <w:tcW w:w="2049" w:type="pct"/>
            <w:gridSpan w:val="3"/>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1.3.2“四个回归”的实现情况，推进学生刻苦读书学习、教师潜心教书育人、学校倾心培养社会主义建设者和接班人等方面的举措与成效</w:t>
            </w:r>
          </w:p>
        </w:tc>
        <w:tc>
          <w:tcPr>
            <w:tcW w:w="868" w:type="pct"/>
            <w:gridSpan w:val="2"/>
            <w:vMerge w:val="continue"/>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p>
        </w:tc>
        <w:tc>
          <w:tcPr>
            <w:tcW w:w="91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lang w:eastAsia="zh-CN"/>
              </w:rPr>
              <w:t>院长办公室</w:t>
            </w:r>
            <w:r>
              <w:rPr>
                <w:rFonts w:hint="eastAsia" w:ascii="仿宋" w:hAnsi="仿宋" w:eastAsia="仿宋" w:cs="仿宋"/>
                <w:color w:val="000000"/>
                <w:kern w:val="0"/>
                <w:sz w:val="20"/>
                <w:szCs w:val="20"/>
              </w:rPr>
              <w:t>，党委教师工作部，教务处，党委学生工作部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6"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b/>
                <w:bCs/>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b/>
                <w:bCs/>
                <w:color w:val="000000"/>
                <w:kern w:val="0"/>
                <w:sz w:val="20"/>
                <w:szCs w:val="20"/>
              </w:rPr>
            </w:pPr>
          </w:p>
        </w:tc>
        <w:tc>
          <w:tcPr>
            <w:tcW w:w="2049" w:type="pct"/>
            <w:gridSpan w:val="3"/>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1.3.3教学经费、教学资源条件、教师精力投入等优先保障本科教学的机制建设情况</w:t>
            </w:r>
          </w:p>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【必选】生均年教学日常运行支出≥1200元（备注5）</w:t>
            </w:r>
          </w:p>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【必选】教学日常运行支出占经常性预算内教育事业费拨款（205类教育拨款扣除专项拨款）与学费收入之和的比例≥13%（教学日常运行支出统计要求见备注5）</w:t>
            </w:r>
          </w:p>
          <w:p>
            <w:pPr>
              <w:widowControl/>
              <w:adjustRightInd w:val="0"/>
              <w:snapToGrid w:val="0"/>
              <w:spacing w:line="300" w:lineRule="exact"/>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【必选】年新增教学科研仪器设备值所占比例（要求见备注6）</w:t>
            </w:r>
          </w:p>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【必选】生均教学科研仪器设备值（要求见备注7）</w:t>
            </w:r>
          </w:p>
        </w:tc>
        <w:tc>
          <w:tcPr>
            <w:tcW w:w="868" w:type="pct"/>
            <w:gridSpan w:val="2"/>
            <w:vMerge w:val="continue"/>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p>
        </w:tc>
        <w:tc>
          <w:tcPr>
            <w:tcW w:w="911" w:type="pct"/>
            <w:gridSpan w:val="2"/>
            <w:shd w:val="clear" w:color="auto" w:fill="auto"/>
            <w:vAlign w:val="center"/>
          </w:tcPr>
          <w:p>
            <w:pPr>
              <w:pStyle w:val="2"/>
            </w:pPr>
            <w:r>
              <w:rPr>
                <w:rFonts w:hint="eastAsia" w:ascii="仿宋" w:hAnsi="仿宋" w:eastAsia="仿宋" w:cs="仿宋"/>
                <w:color w:val="000000"/>
                <w:kern w:val="0"/>
                <w:sz w:val="20"/>
                <w:szCs w:val="20"/>
              </w:rPr>
              <w:t>人事处，财务处，国有资产管理处，实验设备管理处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b/>
                <w:bCs/>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b/>
                <w:bCs/>
                <w:color w:val="000000"/>
                <w:kern w:val="0"/>
                <w:sz w:val="20"/>
                <w:szCs w:val="20"/>
              </w:rPr>
            </w:pPr>
          </w:p>
        </w:tc>
        <w:tc>
          <w:tcPr>
            <w:tcW w:w="2049" w:type="pct"/>
            <w:gridSpan w:val="3"/>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1.3.4学校各职能部门服务本科教育教学工作情况，本科教育教学工作在学校年度考核中的比重情况</w:t>
            </w:r>
          </w:p>
        </w:tc>
        <w:tc>
          <w:tcPr>
            <w:tcW w:w="868" w:type="pct"/>
            <w:gridSpan w:val="2"/>
            <w:vMerge w:val="continue"/>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p>
        </w:tc>
        <w:tc>
          <w:tcPr>
            <w:tcW w:w="91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lang w:eastAsia="zh-CN"/>
              </w:rPr>
              <w:t>院长办公室</w:t>
            </w:r>
            <w:r>
              <w:rPr>
                <w:rFonts w:hint="eastAsia" w:ascii="仿宋" w:hAnsi="仿宋" w:eastAsia="仿宋" w:cs="仿宋"/>
                <w:color w:val="000000"/>
                <w:kern w:val="0"/>
                <w:sz w:val="20"/>
                <w:szCs w:val="20"/>
              </w:rPr>
              <w:t>，党委组织部，人事处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576" w:type="pct"/>
            <w:vMerge w:val="restart"/>
            <w:shd w:val="clear" w:color="auto" w:fill="auto"/>
            <w:vAlign w:val="center"/>
          </w:tcPr>
          <w:p>
            <w:pPr>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 xml:space="preserve">  2.培养过程</w:t>
            </w:r>
          </w:p>
        </w:tc>
        <w:tc>
          <w:tcPr>
            <w:tcW w:w="596" w:type="pct"/>
            <w:vMerge w:val="restar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2.1培养方案</w:t>
            </w:r>
          </w:p>
        </w:tc>
        <w:tc>
          <w:tcPr>
            <w:tcW w:w="2049" w:type="pct"/>
            <w:gridSpan w:val="3"/>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2.1.1培养目标符合学校定位、适应社会经济发展需要、体现学生德智体美劳全面发展情况</w:t>
            </w:r>
          </w:p>
        </w:tc>
        <w:tc>
          <w:tcPr>
            <w:tcW w:w="868" w:type="pct"/>
            <w:gridSpan w:val="2"/>
            <w:vMerge w:val="restar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教务处</w:t>
            </w:r>
          </w:p>
        </w:tc>
        <w:tc>
          <w:tcPr>
            <w:tcW w:w="911" w:type="pct"/>
            <w:gridSpan w:val="2"/>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2049" w:type="pct"/>
            <w:gridSpan w:val="3"/>
            <w:shd w:val="clear" w:color="auto" w:fill="auto"/>
            <w:vAlign w:val="center"/>
          </w:tcPr>
          <w:p>
            <w:pPr>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2.1.2培养方案符合国家专业类标准、体现产出导向理念情况</w:t>
            </w:r>
          </w:p>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【必选】学生毕业必须修满的公共艺术课程学分数≥2学分</w:t>
            </w:r>
          </w:p>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【必选】劳动教育必修课或必修课程中劳动教育模块学时总数≥32学时</w:t>
            </w:r>
          </w:p>
        </w:tc>
        <w:tc>
          <w:tcPr>
            <w:tcW w:w="868" w:type="pct"/>
            <w:gridSpan w:val="2"/>
            <w:vMerge w:val="continue"/>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p>
        </w:tc>
        <w:tc>
          <w:tcPr>
            <w:tcW w:w="911" w:type="pct"/>
            <w:gridSpan w:val="2"/>
            <w:shd w:val="clear" w:color="auto" w:fill="auto"/>
            <w:vAlign w:val="center"/>
          </w:tcPr>
          <w:p>
            <w:pPr>
              <w:adjustRightInd w:val="0"/>
              <w:snapToGrid w:val="0"/>
              <w:spacing w:line="300" w:lineRule="exact"/>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622" w:type="pct"/>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B2.1.3</w:t>
            </w:r>
          </w:p>
        </w:tc>
        <w:tc>
          <w:tcPr>
            <w:tcW w:w="1427"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B1培养方案强化理论基础、突出科教融合、注重培养学生创新能力情况</w:t>
            </w:r>
          </w:p>
        </w:tc>
        <w:tc>
          <w:tcPr>
            <w:tcW w:w="868" w:type="pct"/>
            <w:gridSpan w:val="2"/>
            <w:vMerge w:val="continue"/>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p>
        </w:tc>
        <w:tc>
          <w:tcPr>
            <w:tcW w:w="91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6"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restart"/>
            <w:shd w:val="clear" w:color="auto" w:fill="auto"/>
            <w:vAlign w:val="center"/>
          </w:tcPr>
          <w:p>
            <w:pPr>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2.2专业建设</w:t>
            </w:r>
          </w:p>
        </w:tc>
        <w:tc>
          <w:tcPr>
            <w:tcW w:w="622" w:type="pct"/>
            <w:shd w:val="clear" w:color="auto" w:fill="auto"/>
            <w:vAlign w:val="center"/>
          </w:tcPr>
          <w:p>
            <w:pPr>
              <w:tabs>
                <w:tab w:val="left" w:pos="2257"/>
              </w:tabs>
              <w:adjustRightInd w:val="0"/>
              <w:snapToGrid w:val="0"/>
              <w:spacing w:line="300" w:lineRule="exact"/>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B2.2.1</w:t>
            </w:r>
          </w:p>
        </w:tc>
        <w:tc>
          <w:tcPr>
            <w:tcW w:w="1427"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B1专业设置、专业建设与国家重大发展战略及社会对创新型人才需求的契合情况</w:t>
            </w:r>
          </w:p>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【必选】通过认证（评估）的专业占专业总数的比例</w:t>
            </w:r>
          </w:p>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【可选】近三年新增专业数</w:t>
            </w:r>
          </w:p>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【可选】近三年停招专业数</w:t>
            </w:r>
          </w:p>
        </w:tc>
        <w:tc>
          <w:tcPr>
            <w:tcW w:w="868" w:type="pct"/>
            <w:gridSpan w:val="2"/>
            <w:vMerge w:val="restar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教务处</w:t>
            </w:r>
          </w:p>
        </w:tc>
        <w:tc>
          <w:tcPr>
            <w:tcW w:w="91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教务处，教学质量监测与评估中心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622" w:type="pct"/>
            <w:shd w:val="clear" w:color="auto" w:fill="auto"/>
            <w:vAlign w:val="center"/>
          </w:tcPr>
          <w:p>
            <w:pPr>
              <w:tabs>
                <w:tab w:val="left" w:pos="2257"/>
              </w:tabs>
              <w:adjustRightInd w:val="0"/>
              <w:snapToGrid w:val="0"/>
              <w:spacing w:line="300" w:lineRule="exact"/>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B2.2.2</w:t>
            </w:r>
          </w:p>
        </w:tc>
        <w:tc>
          <w:tcPr>
            <w:tcW w:w="1427"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B1围绕国家和区域经济发展需求，建立自主性、灵活性与规范性、稳定性相统一的专业设置管理体系情况</w:t>
            </w:r>
          </w:p>
        </w:tc>
        <w:tc>
          <w:tcPr>
            <w:tcW w:w="868" w:type="pct"/>
            <w:gridSpan w:val="2"/>
            <w:vMerge w:val="continue"/>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p>
        </w:tc>
        <w:tc>
          <w:tcPr>
            <w:tcW w:w="91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2049" w:type="pct"/>
            <w:gridSpan w:val="3"/>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2.2.3学校通过主辅修、微专业和双学士学位培养等举措促进复合型人才培养情况</w:t>
            </w:r>
          </w:p>
        </w:tc>
        <w:tc>
          <w:tcPr>
            <w:tcW w:w="868" w:type="pct"/>
            <w:gridSpan w:val="2"/>
            <w:vMerge w:val="continue"/>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p>
        </w:tc>
        <w:tc>
          <w:tcPr>
            <w:tcW w:w="911" w:type="pct"/>
            <w:gridSpan w:val="2"/>
            <w:shd w:val="clear" w:color="auto" w:fill="auto"/>
            <w:vAlign w:val="center"/>
          </w:tcPr>
          <w:p>
            <w:pPr>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restar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2.3实践教学</w:t>
            </w:r>
          </w:p>
        </w:tc>
        <w:tc>
          <w:tcPr>
            <w:tcW w:w="2049" w:type="pct"/>
            <w:gridSpan w:val="3"/>
            <w:shd w:val="clear" w:color="auto" w:fill="auto"/>
            <w:vAlign w:val="center"/>
          </w:tcPr>
          <w:p>
            <w:pPr>
              <w:tabs>
                <w:tab w:val="left" w:pos="2257"/>
              </w:tabs>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2.3.1强化实践育人、构建实践教学体系、推动实践教学改革情况</w:t>
            </w:r>
          </w:p>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【必选】实践教学学分占总学分（学时）比例（人文社科类专业≥15%，理工农医类专业≥25%）</w:t>
            </w:r>
          </w:p>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【必选】国家级、省级实践教学基地（包括实验教学示范中心、</w:t>
            </w:r>
            <w:r>
              <w:rPr>
                <w:rFonts w:hint="eastAsia" w:ascii="仿宋" w:hAnsi="仿宋" w:eastAsia="仿宋" w:cs="仿宋"/>
                <w:bCs/>
                <w:color w:val="000000"/>
                <w:kern w:val="0"/>
                <w:sz w:val="20"/>
                <w:szCs w:val="20"/>
              </w:rPr>
              <w:t>产业学院、应急管理学院、</w:t>
            </w:r>
            <w:r>
              <w:rPr>
                <w:rFonts w:hint="eastAsia" w:ascii="仿宋" w:hAnsi="仿宋" w:eastAsia="仿宋" w:cs="仿宋"/>
                <w:color w:val="000000"/>
                <w:kern w:val="0"/>
                <w:sz w:val="20"/>
                <w:szCs w:val="20"/>
              </w:rPr>
              <w:t>虚拟仿真实验中心、临床教学培训示范中心、工程实践基地、农科教合作人才培养基地等）数</w:t>
            </w:r>
          </w:p>
        </w:tc>
        <w:tc>
          <w:tcPr>
            <w:tcW w:w="868" w:type="pct"/>
            <w:gridSpan w:val="2"/>
            <w:vMerge w:val="restar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教务处</w:t>
            </w:r>
          </w:p>
        </w:tc>
        <w:tc>
          <w:tcPr>
            <w:tcW w:w="91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教务处，实验设备管理处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622" w:type="pct"/>
            <w:shd w:val="clear" w:color="auto" w:fill="auto"/>
            <w:vAlign w:val="center"/>
          </w:tcPr>
          <w:p>
            <w:pPr>
              <w:tabs>
                <w:tab w:val="left" w:pos="2257"/>
              </w:tabs>
              <w:adjustRightInd w:val="0"/>
              <w:snapToGrid w:val="0"/>
              <w:spacing w:line="300" w:lineRule="exact"/>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B2.3.2</w:t>
            </w:r>
          </w:p>
        </w:tc>
        <w:tc>
          <w:tcPr>
            <w:tcW w:w="1427"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B1学校与科研院所、企业共建科研实践、实习实训基地情况</w:t>
            </w:r>
          </w:p>
          <w:p>
            <w:pPr>
              <w:widowControl/>
              <w:adjustRightInd w:val="0"/>
              <w:snapToGrid w:val="0"/>
              <w:spacing w:line="300" w:lineRule="exact"/>
              <w:rPr>
                <w:rFonts w:ascii="仿宋" w:hAnsi="仿宋" w:eastAsia="仿宋" w:cs="仿宋"/>
                <w:color w:val="000000"/>
                <w:kern w:val="0"/>
                <w:sz w:val="20"/>
                <w:szCs w:val="20"/>
                <w:lang w:eastAsia="zh-TW"/>
              </w:rPr>
            </w:pPr>
            <w:r>
              <w:rPr>
                <w:rFonts w:hint="eastAsia" w:ascii="仿宋" w:hAnsi="仿宋" w:eastAsia="仿宋" w:cs="仿宋"/>
                <w:color w:val="000000"/>
                <w:kern w:val="0"/>
                <w:sz w:val="20"/>
                <w:szCs w:val="20"/>
                <w:lang w:eastAsia="zh-TW"/>
              </w:rPr>
              <w:t>【可选】与行业企业共建的实验教学中心数</w:t>
            </w:r>
          </w:p>
        </w:tc>
        <w:tc>
          <w:tcPr>
            <w:tcW w:w="868" w:type="pct"/>
            <w:gridSpan w:val="2"/>
            <w:vMerge w:val="continue"/>
            <w:shd w:val="clear" w:color="auto" w:fill="auto"/>
            <w:vAlign w:val="center"/>
          </w:tcPr>
          <w:p>
            <w:pPr>
              <w:widowControl/>
              <w:adjustRightInd w:val="0"/>
              <w:snapToGrid w:val="0"/>
              <w:spacing w:line="300" w:lineRule="exact"/>
              <w:rPr>
                <w:rFonts w:ascii="仿宋" w:hAnsi="仿宋" w:eastAsia="仿宋" w:cs="仿宋"/>
                <w:color w:val="000000"/>
                <w:kern w:val="0"/>
                <w:sz w:val="20"/>
                <w:szCs w:val="20"/>
                <w:lang w:eastAsia="zh-TW"/>
              </w:rPr>
            </w:pPr>
          </w:p>
        </w:tc>
        <w:tc>
          <w:tcPr>
            <w:tcW w:w="91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发展规划与社会合作办公室，</w:t>
            </w:r>
            <w:r>
              <w:rPr>
                <w:rFonts w:hint="eastAsia" w:ascii="仿宋" w:hAnsi="仿宋" w:eastAsia="仿宋" w:cs="仿宋"/>
                <w:kern w:val="0"/>
                <w:sz w:val="20"/>
                <w:szCs w:val="20"/>
              </w:rPr>
              <w:t>科研处，实验设备处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622" w:type="pct"/>
            <w:shd w:val="clear" w:color="auto" w:fill="auto"/>
            <w:vAlign w:val="center"/>
          </w:tcPr>
          <w:p>
            <w:pPr>
              <w:tabs>
                <w:tab w:val="left" w:pos="2257"/>
              </w:tabs>
              <w:adjustRightInd w:val="0"/>
              <w:snapToGrid w:val="0"/>
              <w:spacing w:line="300" w:lineRule="exact"/>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B2.3.3</w:t>
            </w:r>
          </w:p>
        </w:tc>
        <w:tc>
          <w:tcPr>
            <w:tcW w:w="1427"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B1毕业论文（设计）选题来自教师专业实践、科研课题情况及完成质量</w:t>
            </w:r>
          </w:p>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【必选】以实验、实习、工程实践和社会调查等实践性工作为基础的毕业论文（</w:t>
            </w:r>
            <w:r>
              <w:rPr>
                <w:rFonts w:hint="eastAsia" w:ascii="仿宋" w:hAnsi="仿宋" w:eastAsia="仿宋" w:cs="仿宋"/>
                <w:color w:val="000000"/>
                <w:sz w:val="20"/>
                <w:szCs w:val="20"/>
              </w:rPr>
              <w:t>设计</w:t>
            </w:r>
            <w:r>
              <w:rPr>
                <w:rFonts w:hint="eastAsia" w:ascii="仿宋" w:hAnsi="仿宋" w:eastAsia="仿宋" w:cs="仿宋"/>
                <w:color w:val="000000"/>
                <w:kern w:val="0"/>
                <w:sz w:val="20"/>
                <w:szCs w:val="20"/>
              </w:rPr>
              <w:t>）比例≥50%</w:t>
            </w:r>
          </w:p>
        </w:tc>
        <w:tc>
          <w:tcPr>
            <w:tcW w:w="868" w:type="pct"/>
            <w:gridSpan w:val="2"/>
            <w:vMerge w:val="continue"/>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p>
        </w:tc>
        <w:tc>
          <w:tcPr>
            <w:tcW w:w="91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restar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2.4课堂教学</w:t>
            </w:r>
          </w:p>
        </w:tc>
        <w:tc>
          <w:tcPr>
            <w:tcW w:w="2049" w:type="pct"/>
            <w:gridSpan w:val="3"/>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2.4.1实施“以学为中心、以教为主导”的课堂教学，开展以学生学习成果为导向的教学评价情况</w:t>
            </w:r>
          </w:p>
        </w:tc>
        <w:tc>
          <w:tcPr>
            <w:tcW w:w="868" w:type="pct"/>
            <w:gridSpan w:val="2"/>
            <w:vMerge w:val="restar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教务处</w:t>
            </w:r>
          </w:p>
        </w:tc>
        <w:tc>
          <w:tcPr>
            <w:tcW w:w="91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2049" w:type="pct"/>
            <w:gridSpan w:val="3"/>
            <w:shd w:val="clear" w:color="auto" w:fill="auto"/>
            <w:vAlign w:val="center"/>
          </w:tcPr>
          <w:p>
            <w:pPr>
              <w:tabs>
                <w:tab w:val="left" w:pos="2257"/>
              </w:tabs>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2.4.2推进信息技术与教学过程融合、加强信息化教学环境与资源建设情况</w:t>
            </w:r>
          </w:p>
        </w:tc>
        <w:tc>
          <w:tcPr>
            <w:tcW w:w="868" w:type="pct"/>
            <w:gridSpan w:val="2"/>
            <w:vMerge w:val="continue"/>
            <w:shd w:val="clear" w:color="auto" w:fill="auto"/>
            <w:vAlign w:val="center"/>
          </w:tcPr>
          <w:p>
            <w:pPr>
              <w:tabs>
                <w:tab w:val="left" w:pos="2257"/>
              </w:tabs>
              <w:adjustRightInd w:val="0"/>
              <w:snapToGrid w:val="0"/>
              <w:spacing w:line="300" w:lineRule="exact"/>
              <w:rPr>
                <w:rFonts w:ascii="仿宋" w:hAnsi="仿宋" w:eastAsia="仿宋" w:cs="仿宋"/>
                <w:color w:val="000000"/>
                <w:kern w:val="0"/>
                <w:sz w:val="20"/>
                <w:szCs w:val="20"/>
              </w:rPr>
            </w:pPr>
          </w:p>
        </w:tc>
        <w:tc>
          <w:tcPr>
            <w:tcW w:w="911" w:type="pct"/>
            <w:gridSpan w:val="2"/>
            <w:shd w:val="clear" w:color="auto" w:fill="auto"/>
            <w:vAlign w:val="center"/>
          </w:tcPr>
          <w:p>
            <w:pPr>
              <w:tabs>
                <w:tab w:val="left" w:pos="2257"/>
              </w:tabs>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教务处，信息化建设管理中心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0"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2049" w:type="pct"/>
            <w:gridSpan w:val="3"/>
            <w:shd w:val="clear" w:color="auto" w:fill="auto"/>
            <w:vAlign w:val="center"/>
          </w:tcPr>
          <w:p>
            <w:pPr>
              <w:tabs>
                <w:tab w:val="left" w:pos="2257"/>
              </w:tabs>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2.4.3建立健全教材管理机构和工作制度情况，依照教材审核选用标准和程序选用教材情况；推进马工程重点教材统一使用情况；对教材选用工作出现负面问题的处理情况</w:t>
            </w:r>
          </w:p>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【必选】使用马工程重点教材课程数量与学校应使用马工程重点教材课程数量的比例</w:t>
            </w:r>
          </w:p>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【可选】近五年公开出版的教材数</w:t>
            </w:r>
          </w:p>
        </w:tc>
        <w:tc>
          <w:tcPr>
            <w:tcW w:w="868" w:type="pct"/>
            <w:gridSpan w:val="2"/>
            <w:vMerge w:val="continue"/>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p>
        </w:tc>
        <w:tc>
          <w:tcPr>
            <w:tcW w:w="91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restar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K2.5卓越培养</w:t>
            </w:r>
          </w:p>
        </w:tc>
        <w:tc>
          <w:tcPr>
            <w:tcW w:w="622" w:type="pct"/>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K2.5.1</w:t>
            </w:r>
          </w:p>
        </w:tc>
        <w:tc>
          <w:tcPr>
            <w:tcW w:w="1427"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K1科教协同拔尖人才培养模式改革及其实践效果</w:t>
            </w:r>
          </w:p>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【可选】基础学科拔尖学生培养计划学生数</w:t>
            </w:r>
          </w:p>
        </w:tc>
        <w:tc>
          <w:tcPr>
            <w:tcW w:w="868" w:type="pct"/>
            <w:gridSpan w:val="2"/>
            <w:vMerge w:val="restar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教务处</w:t>
            </w:r>
          </w:p>
        </w:tc>
        <w:tc>
          <w:tcPr>
            <w:tcW w:w="911" w:type="pct"/>
            <w:gridSpan w:val="2"/>
            <w:shd w:val="clear" w:color="auto" w:fill="auto"/>
            <w:vAlign w:val="center"/>
          </w:tcPr>
          <w:p>
            <w:pPr>
              <w:tabs>
                <w:tab w:val="left" w:pos="2257"/>
              </w:tabs>
              <w:adjustRightInd w:val="0"/>
              <w:snapToGrid w:val="0"/>
              <w:spacing w:line="300" w:lineRule="exact"/>
              <w:rPr>
                <w:rFonts w:ascii="仿宋" w:hAnsi="仿宋" w:eastAsia="仿宋" w:cs="仿宋"/>
                <w:color w:val="000000"/>
                <w:kern w:val="0"/>
                <w:sz w:val="20"/>
                <w:szCs w:val="20"/>
              </w:rPr>
            </w:pPr>
            <w:r>
              <w:rPr>
                <w:rFonts w:ascii="仿宋" w:hAnsi="仿宋" w:eastAsia="仿宋" w:cs="仿宋"/>
                <w:kern w:val="0"/>
                <w:sz w:val="20"/>
                <w:szCs w:val="20"/>
              </w:rPr>
              <w:t>教务处，科研处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2049" w:type="pct"/>
            <w:gridSpan w:val="3"/>
            <w:shd w:val="clear" w:color="auto" w:fill="auto"/>
            <w:vAlign w:val="center"/>
          </w:tcPr>
          <w:p>
            <w:pPr>
              <w:tabs>
                <w:tab w:val="left" w:pos="2257"/>
              </w:tabs>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K2.5.2加强课程体系整体设计，优化公共课、专业基础课和专业课比例结构，提高课程建设规划性、系统性情况</w:t>
            </w:r>
          </w:p>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【必选】本科生生均课程门数</w:t>
            </w:r>
          </w:p>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【可选】与行业企业共建、共同讲授的课程数</w:t>
            </w:r>
          </w:p>
        </w:tc>
        <w:tc>
          <w:tcPr>
            <w:tcW w:w="868" w:type="pct"/>
            <w:gridSpan w:val="2"/>
            <w:vMerge w:val="continue"/>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p>
        </w:tc>
        <w:tc>
          <w:tcPr>
            <w:tcW w:w="911" w:type="pct"/>
            <w:gridSpan w:val="2"/>
            <w:shd w:val="clear" w:color="auto" w:fill="auto"/>
            <w:vAlign w:val="center"/>
          </w:tcPr>
          <w:p>
            <w:pPr>
              <w:widowControl/>
              <w:adjustRightInd w:val="0"/>
              <w:snapToGrid w:val="0"/>
              <w:spacing w:line="300" w:lineRule="exact"/>
              <w:rPr>
                <w:rFonts w:ascii="仿宋" w:hAnsi="仿宋" w:eastAsia="仿宋" w:cs="仿宋"/>
                <w:color w:val="FF0000"/>
                <w:kern w:val="0"/>
                <w:sz w:val="20"/>
                <w:szCs w:val="20"/>
              </w:rPr>
            </w:pPr>
            <w:r>
              <w:rPr>
                <w:rFonts w:hint="eastAsia" w:ascii="仿宋" w:hAnsi="仿宋" w:eastAsia="仿宋" w:cs="仿宋"/>
                <w:color w:val="000000"/>
                <w:kern w:val="0"/>
                <w:sz w:val="20"/>
                <w:szCs w:val="20"/>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2049" w:type="pct"/>
            <w:gridSpan w:val="3"/>
            <w:shd w:val="clear" w:color="auto" w:fill="auto"/>
            <w:vAlign w:val="center"/>
          </w:tcPr>
          <w:p>
            <w:pPr>
              <w:tabs>
                <w:tab w:val="left" w:pos="2257"/>
              </w:tabs>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K2.5.3新工科、新农科、新医科、新文科建设以及围绕“培育高水平教学成果”开展教研教改项目建设的举措及实施成效</w:t>
            </w:r>
          </w:p>
        </w:tc>
        <w:tc>
          <w:tcPr>
            <w:tcW w:w="868" w:type="pct"/>
            <w:gridSpan w:val="2"/>
            <w:vMerge w:val="continue"/>
            <w:shd w:val="clear" w:color="auto" w:fill="auto"/>
            <w:vAlign w:val="center"/>
          </w:tcPr>
          <w:p>
            <w:pPr>
              <w:tabs>
                <w:tab w:val="left" w:pos="2257"/>
              </w:tabs>
              <w:adjustRightInd w:val="0"/>
              <w:snapToGrid w:val="0"/>
              <w:spacing w:line="300" w:lineRule="exact"/>
              <w:rPr>
                <w:rFonts w:ascii="仿宋" w:hAnsi="仿宋" w:eastAsia="仿宋" w:cs="仿宋"/>
                <w:color w:val="000000"/>
                <w:kern w:val="0"/>
                <w:sz w:val="20"/>
                <w:szCs w:val="20"/>
              </w:rPr>
            </w:pPr>
          </w:p>
        </w:tc>
        <w:tc>
          <w:tcPr>
            <w:tcW w:w="911" w:type="pct"/>
            <w:gridSpan w:val="2"/>
            <w:shd w:val="clear" w:color="auto" w:fill="auto"/>
            <w:vAlign w:val="center"/>
          </w:tcPr>
          <w:p>
            <w:pPr>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2049" w:type="pct"/>
            <w:gridSpan w:val="3"/>
            <w:shd w:val="clear" w:color="auto" w:fill="auto"/>
            <w:vAlign w:val="center"/>
          </w:tcPr>
          <w:p>
            <w:pPr>
              <w:tabs>
                <w:tab w:val="left" w:pos="2257"/>
              </w:tabs>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K2.5.4一流专业“双万计划”建设举措及成效</w:t>
            </w:r>
          </w:p>
        </w:tc>
        <w:tc>
          <w:tcPr>
            <w:tcW w:w="868" w:type="pct"/>
            <w:gridSpan w:val="2"/>
            <w:vMerge w:val="continue"/>
            <w:shd w:val="clear" w:color="auto" w:fill="auto"/>
            <w:vAlign w:val="center"/>
          </w:tcPr>
          <w:p>
            <w:pPr>
              <w:tabs>
                <w:tab w:val="left" w:pos="2257"/>
              </w:tabs>
              <w:adjustRightInd w:val="0"/>
              <w:snapToGrid w:val="0"/>
              <w:spacing w:line="300" w:lineRule="exact"/>
              <w:rPr>
                <w:rFonts w:ascii="仿宋" w:hAnsi="仿宋" w:eastAsia="仿宋" w:cs="仿宋"/>
                <w:color w:val="000000"/>
                <w:kern w:val="0"/>
                <w:sz w:val="20"/>
                <w:szCs w:val="20"/>
              </w:rPr>
            </w:pPr>
          </w:p>
        </w:tc>
        <w:tc>
          <w:tcPr>
            <w:tcW w:w="911" w:type="pct"/>
            <w:gridSpan w:val="2"/>
            <w:shd w:val="clear" w:color="auto" w:fill="auto"/>
            <w:vAlign w:val="center"/>
          </w:tcPr>
          <w:p>
            <w:pPr>
              <w:tabs>
                <w:tab w:val="left" w:pos="2257"/>
              </w:tabs>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2049" w:type="pct"/>
            <w:gridSpan w:val="3"/>
            <w:shd w:val="clear" w:color="auto" w:fill="auto"/>
            <w:vAlign w:val="center"/>
          </w:tcPr>
          <w:p>
            <w:pPr>
              <w:tabs>
                <w:tab w:val="left" w:pos="2257"/>
              </w:tabs>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K2.5.5一流课程“双万计划”建设举措及成效</w:t>
            </w:r>
          </w:p>
        </w:tc>
        <w:tc>
          <w:tcPr>
            <w:tcW w:w="868" w:type="pct"/>
            <w:gridSpan w:val="2"/>
            <w:vMerge w:val="continue"/>
            <w:shd w:val="clear" w:color="auto" w:fill="auto"/>
            <w:vAlign w:val="center"/>
          </w:tcPr>
          <w:p>
            <w:pPr>
              <w:tabs>
                <w:tab w:val="left" w:pos="2257"/>
              </w:tabs>
              <w:adjustRightInd w:val="0"/>
              <w:snapToGrid w:val="0"/>
              <w:spacing w:line="300" w:lineRule="exact"/>
              <w:rPr>
                <w:rFonts w:ascii="仿宋" w:hAnsi="仿宋" w:eastAsia="仿宋" w:cs="仿宋"/>
                <w:color w:val="000000"/>
                <w:kern w:val="0"/>
                <w:sz w:val="20"/>
                <w:szCs w:val="20"/>
              </w:rPr>
            </w:pPr>
          </w:p>
        </w:tc>
        <w:tc>
          <w:tcPr>
            <w:tcW w:w="911" w:type="pct"/>
            <w:gridSpan w:val="2"/>
            <w:shd w:val="clear" w:color="auto" w:fill="auto"/>
            <w:vAlign w:val="center"/>
          </w:tcPr>
          <w:p>
            <w:pPr>
              <w:tabs>
                <w:tab w:val="left" w:pos="2257"/>
              </w:tabs>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2049" w:type="pct"/>
            <w:gridSpan w:val="3"/>
            <w:shd w:val="clear" w:color="auto" w:fill="auto"/>
            <w:vAlign w:val="center"/>
          </w:tcPr>
          <w:p>
            <w:pPr>
              <w:tabs>
                <w:tab w:val="left" w:pos="2257"/>
              </w:tabs>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K2.5.6优秀教材建设举措及成效</w:t>
            </w:r>
          </w:p>
        </w:tc>
        <w:tc>
          <w:tcPr>
            <w:tcW w:w="868" w:type="pct"/>
            <w:gridSpan w:val="2"/>
            <w:vMerge w:val="continue"/>
            <w:shd w:val="clear" w:color="auto" w:fill="auto"/>
            <w:vAlign w:val="center"/>
          </w:tcPr>
          <w:p>
            <w:pPr>
              <w:tabs>
                <w:tab w:val="left" w:pos="2257"/>
              </w:tabs>
              <w:adjustRightInd w:val="0"/>
              <w:snapToGrid w:val="0"/>
              <w:spacing w:line="300" w:lineRule="exact"/>
              <w:rPr>
                <w:rFonts w:ascii="仿宋" w:hAnsi="仿宋" w:eastAsia="仿宋" w:cs="仿宋"/>
                <w:color w:val="000000"/>
                <w:kern w:val="0"/>
                <w:sz w:val="20"/>
                <w:szCs w:val="20"/>
              </w:rPr>
            </w:pPr>
          </w:p>
        </w:tc>
        <w:tc>
          <w:tcPr>
            <w:tcW w:w="911" w:type="pct"/>
            <w:gridSpan w:val="2"/>
            <w:shd w:val="clear" w:color="auto" w:fill="auto"/>
            <w:vAlign w:val="center"/>
          </w:tcPr>
          <w:p>
            <w:pPr>
              <w:tabs>
                <w:tab w:val="left" w:pos="2257"/>
              </w:tabs>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9"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restar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2.6创新创业教育</w:t>
            </w:r>
          </w:p>
        </w:tc>
        <w:tc>
          <w:tcPr>
            <w:tcW w:w="2049" w:type="pct"/>
            <w:gridSpan w:val="3"/>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2.6.1创新创业教育工作体系与创新创业教育平台建设情况</w:t>
            </w:r>
          </w:p>
        </w:tc>
        <w:tc>
          <w:tcPr>
            <w:tcW w:w="868" w:type="pct"/>
            <w:gridSpan w:val="2"/>
            <w:vMerge w:val="restar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学生工作处</w:t>
            </w:r>
          </w:p>
        </w:tc>
        <w:tc>
          <w:tcPr>
            <w:tcW w:w="91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kern w:val="0"/>
                <w:sz w:val="20"/>
                <w:szCs w:val="20"/>
              </w:rPr>
              <w:t>科研处</w:t>
            </w:r>
            <w:r>
              <w:rPr>
                <w:rFonts w:hint="eastAsia" w:ascii="仿宋" w:hAnsi="仿宋" w:eastAsia="仿宋" w:cs="仿宋"/>
                <w:color w:val="000000"/>
                <w:kern w:val="0"/>
                <w:sz w:val="20"/>
                <w:szCs w:val="20"/>
              </w:rPr>
              <w:t>，艺术创作与实践处，学生工作处，团委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3"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2049" w:type="pct"/>
            <w:gridSpan w:val="3"/>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2.6.2将创新创业教育贯穿于人才培养全过程、融入专业教育的举措与成效</w:t>
            </w:r>
          </w:p>
        </w:tc>
        <w:tc>
          <w:tcPr>
            <w:tcW w:w="868" w:type="pct"/>
            <w:gridSpan w:val="2"/>
            <w:vMerge w:val="continue"/>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p>
        </w:tc>
        <w:tc>
          <w:tcPr>
            <w:tcW w:w="91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4"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2049" w:type="pct"/>
            <w:gridSpan w:val="3"/>
            <w:shd w:val="clear" w:color="auto" w:fill="auto"/>
            <w:vAlign w:val="center"/>
          </w:tcPr>
          <w:p>
            <w:pPr>
              <w:tabs>
                <w:tab w:val="left" w:pos="2257"/>
              </w:tabs>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2.6.3学生参与创新创业教育积极性及创新创业教育成果</w:t>
            </w:r>
          </w:p>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【必选】本科生参加各级各类创新创业实践活动人数及比例</w:t>
            </w:r>
          </w:p>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【必选】</w:t>
            </w:r>
            <w:r>
              <w:rPr>
                <w:rFonts w:hint="eastAsia" w:ascii="仿宋" w:hAnsi="仿宋" w:eastAsia="仿宋" w:cs="仿宋"/>
                <w:bCs/>
                <w:color w:val="000000"/>
                <w:kern w:val="0"/>
                <w:sz w:val="20"/>
                <w:szCs w:val="20"/>
              </w:rPr>
              <w:t>省级及以上</w:t>
            </w:r>
            <w:r>
              <w:rPr>
                <w:rFonts w:hint="eastAsia" w:ascii="仿宋" w:hAnsi="仿宋" w:eastAsia="仿宋" w:cs="仿宋"/>
                <w:color w:val="000000"/>
                <w:kern w:val="0"/>
                <w:sz w:val="20"/>
                <w:szCs w:val="20"/>
              </w:rPr>
              <w:t>“互联网+”大学生创新创业大赛获奖数</w:t>
            </w:r>
          </w:p>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【可选】省级</w:t>
            </w:r>
            <w:r>
              <w:rPr>
                <w:rFonts w:hint="eastAsia" w:ascii="仿宋" w:hAnsi="仿宋" w:eastAsia="仿宋" w:cs="仿宋"/>
                <w:bCs/>
                <w:color w:val="000000"/>
                <w:kern w:val="0"/>
                <w:sz w:val="20"/>
                <w:szCs w:val="20"/>
              </w:rPr>
              <w:t>及</w:t>
            </w:r>
            <w:r>
              <w:rPr>
                <w:rFonts w:hint="eastAsia" w:ascii="仿宋" w:hAnsi="仿宋" w:eastAsia="仿宋" w:cs="仿宋"/>
                <w:color w:val="000000"/>
                <w:kern w:val="0"/>
                <w:sz w:val="20"/>
                <w:szCs w:val="20"/>
              </w:rPr>
              <w:t>以上学科竞赛获奖学生人次数占学生总数的比例</w:t>
            </w:r>
          </w:p>
        </w:tc>
        <w:tc>
          <w:tcPr>
            <w:tcW w:w="868" w:type="pct"/>
            <w:gridSpan w:val="2"/>
            <w:vMerge w:val="continue"/>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p>
        </w:tc>
        <w:tc>
          <w:tcPr>
            <w:tcW w:w="91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kern w:val="0"/>
                <w:sz w:val="20"/>
                <w:szCs w:val="20"/>
              </w:rPr>
              <w:t>科研处，</w:t>
            </w:r>
            <w:r>
              <w:rPr>
                <w:rFonts w:hint="eastAsia" w:ascii="仿宋" w:hAnsi="仿宋" w:eastAsia="仿宋" w:cs="仿宋"/>
                <w:color w:val="000000"/>
                <w:kern w:val="0"/>
                <w:sz w:val="20"/>
                <w:szCs w:val="20"/>
              </w:rPr>
              <w:t>艺术创作与实践处，学生工作处，团委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576" w:type="pct"/>
            <w:vMerge w:val="restart"/>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3.教学资源与利用</w:t>
            </w:r>
          </w:p>
        </w:tc>
        <w:tc>
          <w:tcPr>
            <w:tcW w:w="596" w:type="pct"/>
            <w:vMerge w:val="restar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3.2资源建设</w:t>
            </w:r>
          </w:p>
        </w:tc>
        <w:tc>
          <w:tcPr>
            <w:tcW w:w="622" w:type="pct"/>
            <w:shd w:val="clear" w:color="auto" w:fill="auto"/>
            <w:vAlign w:val="center"/>
          </w:tcPr>
          <w:p>
            <w:pPr>
              <w:tabs>
                <w:tab w:val="left" w:pos="2257"/>
              </w:tabs>
              <w:adjustRightInd w:val="0"/>
              <w:snapToGrid w:val="0"/>
              <w:spacing w:line="300" w:lineRule="exact"/>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B3.2.1</w:t>
            </w:r>
          </w:p>
        </w:tc>
        <w:tc>
          <w:tcPr>
            <w:tcW w:w="1427"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B1优质教学资源建设及其共享情况</w:t>
            </w:r>
          </w:p>
        </w:tc>
        <w:tc>
          <w:tcPr>
            <w:tcW w:w="868" w:type="pct"/>
            <w:gridSpan w:val="2"/>
            <w:vMerge w:val="restar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教务处</w:t>
            </w:r>
          </w:p>
        </w:tc>
        <w:tc>
          <w:tcPr>
            <w:tcW w:w="91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教务处，科研处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622" w:type="pct"/>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B3.2.2</w:t>
            </w:r>
          </w:p>
        </w:tc>
        <w:tc>
          <w:tcPr>
            <w:tcW w:w="1427" w:type="pct"/>
            <w:gridSpan w:val="2"/>
            <w:shd w:val="clear" w:color="auto" w:fill="auto"/>
            <w:vAlign w:val="center"/>
          </w:tcPr>
          <w:p>
            <w:pPr>
              <w:tabs>
                <w:tab w:val="left" w:pos="2257"/>
              </w:tabs>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B1面向国家、行业领域需求的</w:t>
            </w:r>
            <w:r>
              <w:rPr>
                <w:rFonts w:hint="eastAsia" w:ascii="仿宋" w:hAnsi="仿宋" w:eastAsia="仿宋" w:cs="仿宋"/>
                <w:bCs/>
                <w:color w:val="000000"/>
                <w:kern w:val="0"/>
                <w:sz w:val="20"/>
                <w:szCs w:val="20"/>
              </w:rPr>
              <w:t>一流</w:t>
            </w:r>
            <w:r>
              <w:rPr>
                <w:rFonts w:hint="eastAsia" w:ascii="仿宋" w:hAnsi="仿宋" w:eastAsia="仿宋" w:cs="仿宋"/>
                <w:color w:val="000000"/>
                <w:kern w:val="0"/>
                <w:sz w:val="20"/>
                <w:szCs w:val="20"/>
              </w:rPr>
              <w:t>教材建设举措与成效</w:t>
            </w:r>
          </w:p>
        </w:tc>
        <w:tc>
          <w:tcPr>
            <w:tcW w:w="868" w:type="pct"/>
            <w:gridSpan w:val="2"/>
            <w:vMerge w:val="continue"/>
            <w:shd w:val="clear" w:color="auto" w:fill="auto"/>
            <w:vAlign w:val="center"/>
          </w:tcPr>
          <w:p>
            <w:pPr>
              <w:tabs>
                <w:tab w:val="left" w:pos="2257"/>
              </w:tabs>
              <w:adjustRightInd w:val="0"/>
              <w:snapToGrid w:val="0"/>
              <w:spacing w:line="300" w:lineRule="exact"/>
              <w:rPr>
                <w:rFonts w:ascii="仿宋" w:hAnsi="仿宋" w:eastAsia="仿宋" w:cs="仿宋"/>
                <w:color w:val="000000"/>
                <w:kern w:val="0"/>
                <w:sz w:val="20"/>
                <w:szCs w:val="20"/>
              </w:rPr>
            </w:pPr>
          </w:p>
        </w:tc>
        <w:tc>
          <w:tcPr>
            <w:tcW w:w="911" w:type="pct"/>
            <w:gridSpan w:val="2"/>
            <w:shd w:val="clear" w:color="auto" w:fill="auto"/>
            <w:vAlign w:val="center"/>
          </w:tcPr>
          <w:p>
            <w:pPr>
              <w:tabs>
                <w:tab w:val="left" w:pos="2257"/>
              </w:tabs>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622" w:type="pct"/>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K3.2.3</w:t>
            </w:r>
          </w:p>
        </w:tc>
        <w:tc>
          <w:tcPr>
            <w:tcW w:w="1427"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适应“互联网+”课程教学需要的智慧教室、智能实验室等教学设施和条件建设及使用效果</w:t>
            </w:r>
          </w:p>
        </w:tc>
        <w:tc>
          <w:tcPr>
            <w:tcW w:w="868" w:type="pct"/>
            <w:gridSpan w:val="2"/>
            <w:vMerge w:val="continue"/>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p>
        </w:tc>
        <w:tc>
          <w:tcPr>
            <w:tcW w:w="91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教务处，实验设备管理处，信息化建设管理中心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622" w:type="pct"/>
            <w:shd w:val="clear" w:color="auto" w:fill="auto"/>
            <w:vAlign w:val="center"/>
          </w:tcPr>
          <w:p>
            <w:pPr>
              <w:tabs>
                <w:tab w:val="left" w:pos="2257"/>
              </w:tabs>
              <w:adjustRightInd w:val="0"/>
              <w:snapToGrid w:val="0"/>
              <w:spacing w:line="300" w:lineRule="exact"/>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K3.2.4</w:t>
            </w:r>
          </w:p>
        </w:tc>
        <w:tc>
          <w:tcPr>
            <w:tcW w:w="1427" w:type="pct"/>
            <w:gridSpan w:val="2"/>
            <w:shd w:val="clear" w:color="auto" w:fill="auto"/>
            <w:vAlign w:val="center"/>
          </w:tcPr>
          <w:p>
            <w:pPr>
              <w:widowControl/>
              <w:adjustRightInd w:val="0"/>
              <w:snapToGrid w:val="0"/>
              <w:spacing w:line="300" w:lineRule="exact"/>
              <w:rPr>
                <w:rFonts w:ascii="仿宋" w:hAnsi="仿宋" w:eastAsia="仿宋" w:cs="仿宋"/>
                <w:b/>
                <w:bCs/>
                <w:color w:val="000000"/>
                <w:kern w:val="0"/>
                <w:sz w:val="20"/>
                <w:szCs w:val="20"/>
              </w:rPr>
            </w:pPr>
            <w:r>
              <w:rPr>
                <w:rFonts w:hint="eastAsia" w:ascii="仿宋" w:hAnsi="仿宋" w:eastAsia="仿宋" w:cs="仿宋"/>
                <w:color w:val="000000"/>
                <w:kern w:val="0"/>
                <w:sz w:val="20"/>
                <w:szCs w:val="20"/>
              </w:rPr>
              <w:t>K1学科资源、科研成果转化为教学资源情况</w:t>
            </w:r>
          </w:p>
        </w:tc>
        <w:tc>
          <w:tcPr>
            <w:tcW w:w="868" w:type="pct"/>
            <w:gridSpan w:val="2"/>
            <w:vMerge w:val="continue"/>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p>
        </w:tc>
        <w:tc>
          <w:tcPr>
            <w:tcW w:w="91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教务处，科研处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576" w:type="pct"/>
            <w:vMerge w:val="restart"/>
            <w:shd w:val="clear" w:color="auto" w:fill="auto"/>
            <w:vAlign w:val="center"/>
          </w:tcPr>
          <w:p>
            <w:pPr>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4.教师队伍</w:t>
            </w:r>
          </w:p>
        </w:tc>
        <w:tc>
          <w:tcPr>
            <w:tcW w:w="596" w:type="pct"/>
            <w:vMerge w:val="restar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4.1师德师风</w:t>
            </w:r>
          </w:p>
        </w:tc>
        <w:tc>
          <w:tcPr>
            <w:tcW w:w="2049" w:type="pct"/>
            <w:gridSpan w:val="3"/>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4.1.1保障把教师思想政治建设放在首位、把师德师风作为评价教师的第一标准，强化师德教育、加强师德宣传、严格考核管理、加强制度建设，落实师德考核贯穿于教育教学全过程等方面的情况</w:t>
            </w:r>
          </w:p>
        </w:tc>
        <w:tc>
          <w:tcPr>
            <w:tcW w:w="868" w:type="pct"/>
            <w:gridSpan w:val="2"/>
            <w:vMerge w:val="restar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人事处</w:t>
            </w:r>
          </w:p>
        </w:tc>
        <w:tc>
          <w:tcPr>
            <w:tcW w:w="911" w:type="pct"/>
            <w:gridSpan w:val="2"/>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党委教师工作部，教务处，工会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3"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2049" w:type="pct"/>
            <w:gridSpan w:val="3"/>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4.1.2教师在争做“四有”好老师、四个“引路人”，自觉遵守《新时代高校教师职业行为十项准则》等方面的情况</w:t>
            </w:r>
          </w:p>
        </w:tc>
        <w:tc>
          <w:tcPr>
            <w:tcW w:w="868" w:type="pct"/>
            <w:gridSpan w:val="2"/>
            <w:vMerge w:val="continue"/>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p>
        </w:tc>
        <w:tc>
          <w:tcPr>
            <w:tcW w:w="911" w:type="pct"/>
            <w:gridSpan w:val="2"/>
            <w:shd w:val="clear" w:color="auto" w:fill="auto"/>
            <w:vAlign w:val="center"/>
          </w:tcPr>
          <w:p>
            <w:pPr>
              <w:adjustRightInd w:val="0"/>
              <w:snapToGrid w:val="0"/>
              <w:spacing w:line="300" w:lineRule="exact"/>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党委教师工作部，教务处，工会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restar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4.2教学能力</w:t>
            </w:r>
          </w:p>
        </w:tc>
        <w:tc>
          <w:tcPr>
            <w:tcW w:w="622" w:type="pct"/>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B4.2.1</w:t>
            </w:r>
          </w:p>
        </w:tc>
        <w:tc>
          <w:tcPr>
            <w:tcW w:w="1427" w:type="pct"/>
            <w:gridSpan w:val="2"/>
            <w:shd w:val="clear" w:color="auto" w:fill="auto"/>
            <w:vAlign w:val="center"/>
          </w:tcPr>
          <w:p>
            <w:pPr>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B1专任教师的专业水平、教学能力、科研水平和能力</w:t>
            </w:r>
          </w:p>
        </w:tc>
        <w:tc>
          <w:tcPr>
            <w:tcW w:w="868" w:type="pct"/>
            <w:gridSpan w:val="2"/>
            <w:vMerge w:val="restart"/>
            <w:shd w:val="clear" w:color="auto" w:fill="auto"/>
            <w:vAlign w:val="center"/>
          </w:tcPr>
          <w:p>
            <w:pPr>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人事处</w:t>
            </w:r>
          </w:p>
        </w:tc>
        <w:tc>
          <w:tcPr>
            <w:tcW w:w="911" w:type="pct"/>
            <w:gridSpan w:val="2"/>
            <w:shd w:val="clear" w:color="auto" w:fill="auto"/>
            <w:vAlign w:val="center"/>
          </w:tcPr>
          <w:p>
            <w:pPr>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教务处，科研处，艺术创作与实践处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2049" w:type="pct"/>
            <w:gridSpan w:val="3"/>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4.2.2提升教师教书育人能力和水平的措施</w:t>
            </w:r>
          </w:p>
        </w:tc>
        <w:tc>
          <w:tcPr>
            <w:tcW w:w="868" w:type="pct"/>
            <w:gridSpan w:val="2"/>
            <w:vMerge w:val="continue"/>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p>
        </w:tc>
        <w:tc>
          <w:tcPr>
            <w:tcW w:w="91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教师发展中心，教务处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8"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restar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4.3教学投入</w:t>
            </w:r>
          </w:p>
        </w:tc>
        <w:tc>
          <w:tcPr>
            <w:tcW w:w="2049" w:type="pct"/>
            <w:gridSpan w:val="3"/>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4.3.1教师投入教学、教授全员为本科生授课的激励与约束机制建立情况及实施效果</w:t>
            </w:r>
          </w:p>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【必选】主讲本科课程教授占教授总数的比例</w:t>
            </w:r>
          </w:p>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【必选】教授主讲本科课程人均学时数</w:t>
            </w:r>
          </w:p>
        </w:tc>
        <w:tc>
          <w:tcPr>
            <w:tcW w:w="868" w:type="pct"/>
            <w:gridSpan w:val="2"/>
            <w:vMerge w:val="restar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教务处</w:t>
            </w:r>
          </w:p>
        </w:tc>
        <w:tc>
          <w:tcPr>
            <w:tcW w:w="91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人事处，教务处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1"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2049" w:type="pct"/>
            <w:gridSpan w:val="3"/>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4.3.2教师特别是教授和副教授开展教学研究、参与教学改革与建设情况及成效</w:t>
            </w:r>
          </w:p>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【必选】教授、副教授担任专业负责人的专业占专业总数的比例</w:t>
            </w:r>
          </w:p>
        </w:tc>
        <w:tc>
          <w:tcPr>
            <w:tcW w:w="868" w:type="pct"/>
            <w:gridSpan w:val="2"/>
            <w:vMerge w:val="continue"/>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p>
        </w:tc>
        <w:tc>
          <w:tcPr>
            <w:tcW w:w="91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人事处，教务处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3"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restar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4.4教师发展</w:t>
            </w:r>
          </w:p>
        </w:tc>
        <w:tc>
          <w:tcPr>
            <w:tcW w:w="2049" w:type="pct"/>
            <w:gridSpan w:val="3"/>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4.4.1重视教师培训与职业发展，把习近平总书记关于教育的重要论述作为核心培训课程，把《习近平总书记教育重要论述讲义》作为核心培训教材，加强思政与党务工作队伍建设的举措与成效</w:t>
            </w:r>
          </w:p>
        </w:tc>
        <w:tc>
          <w:tcPr>
            <w:tcW w:w="868" w:type="pct"/>
            <w:gridSpan w:val="2"/>
            <w:vMerge w:val="restar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人事处</w:t>
            </w:r>
          </w:p>
        </w:tc>
        <w:tc>
          <w:tcPr>
            <w:tcW w:w="91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党委组织部，党委教师工作部，教师发展中心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1"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2049" w:type="pct"/>
            <w:gridSpan w:val="3"/>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4.4.2加强教师教学发展中心、基层教学组织和青年教师队伍建设举措与成效</w:t>
            </w:r>
          </w:p>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【必选】设有基层教学组织的专业占专业总数的比例</w:t>
            </w:r>
          </w:p>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【可选】教师发展中心培训本校教师的比例</w:t>
            </w:r>
          </w:p>
        </w:tc>
        <w:tc>
          <w:tcPr>
            <w:tcW w:w="868" w:type="pct"/>
            <w:gridSpan w:val="2"/>
            <w:vMerge w:val="continue"/>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p>
        </w:tc>
        <w:tc>
          <w:tcPr>
            <w:tcW w:w="91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人事处，教师发展中心，教务处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622" w:type="pct"/>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B4.4.3</w:t>
            </w:r>
          </w:p>
        </w:tc>
        <w:tc>
          <w:tcPr>
            <w:tcW w:w="1427" w:type="pct"/>
            <w:gridSpan w:val="2"/>
            <w:shd w:val="clear" w:color="auto" w:fill="auto"/>
            <w:vAlign w:val="center"/>
          </w:tcPr>
          <w:p>
            <w:pPr>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B1提升教师教学能力、实践能力、科研能力、信息技术应用能力的政策措施</w:t>
            </w:r>
          </w:p>
        </w:tc>
        <w:tc>
          <w:tcPr>
            <w:tcW w:w="868" w:type="pct"/>
            <w:gridSpan w:val="2"/>
            <w:vMerge w:val="continue"/>
            <w:shd w:val="clear" w:color="auto" w:fill="auto"/>
            <w:vAlign w:val="center"/>
          </w:tcPr>
          <w:p>
            <w:pPr>
              <w:adjustRightInd w:val="0"/>
              <w:snapToGrid w:val="0"/>
              <w:spacing w:line="300" w:lineRule="exact"/>
              <w:rPr>
                <w:rFonts w:ascii="仿宋" w:hAnsi="仿宋" w:eastAsia="仿宋" w:cs="仿宋"/>
                <w:color w:val="000000"/>
                <w:kern w:val="0"/>
                <w:sz w:val="20"/>
                <w:szCs w:val="20"/>
              </w:rPr>
            </w:pPr>
          </w:p>
        </w:tc>
        <w:tc>
          <w:tcPr>
            <w:tcW w:w="911" w:type="pct"/>
            <w:gridSpan w:val="2"/>
            <w:shd w:val="clear" w:color="auto" w:fill="auto"/>
            <w:vAlign w:val="center"/>
          </w:tcPr>
          <w:p>
            <w:pPr>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教师发展中心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622" w:type="pct"/>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B4.4.4</w:t>
            </w:r>
          </w:p>
        </w:tc>
        <w:tc>
          <w:tcPr>
            <w:tcW w:w="1427"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B1教师队伍分类管理与建设情况</w:t>
            </w:r>
          </w:p>
        </w:tc>
        <w:tc>
          <w:tcPr>
            <w:tcW w:w="868" w:type="pct"/>
            <w:gridSpan w:val="2"/>
            <w:vMerge w:val="continue"/>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p>
        </w:tc>
        <w:tc>
          <w:tcPr>
            <w:tcW w:w="91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2049" w:type="pct"/>
            <w:gridSpan w:val="3"/>
            <w:shd w:val="clear" w:color="auto" w:fill="auto"/>
            <w:vAlign w:val="center"/>
          </w:tcPr>
          <w:p>
            <w:pPr>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K4.4.5教师赴国（境）外交流、访学、参加国际会议、合作研究等情况</w:t>
            </w:r>
          </w:p>
        </w:tc>
        <w:tc>
          <w:tcPr>
            <w:tcW w:w="868" w:type="pct"/>
            <w:gridSpan w:val="2"/>
            <w:vMerge w:val="continue"/>
            <w:shd w:val="clear" w:color="auto" w:fill="auto"/>
            <w:vAlign w:val="center"/>
          </w:tcPr>
          <w:p>
            <w:pPr>
              <w:adjustRightInd w:val="0"/>
              <w:snapToGrid w:val="0"/>
              <w:spacing w:line="300" w:lineRule="exact"/>
              <w:rPr>
                <w:rFonts w:ascii="仿宋" w:hAnsi="仿宋" w:eastAsia="仿宋" w:cs="仿宋"/>
                <w:color w:val="000000"/>
                <w:kern w:val="0"/>
                <w:sz w:val="20"/>
                <w:szCs w:val="20"/>
              </w:rPr>
            </w:pPr>
          </w:p>
        </w:tc>
        <w:tc>
          <w:tcPr>
            <w:tcW w:w="911" w:type="pct"/>
            <w:gridSpan w:val="2"/>
            <w:shd w:val="clear" w:color="auto" w:fill="auto"/>
            <w:vAlign w:val="center"/>
          </w:tcPr>
          <w:p>
            <w:pPr>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人事处，国际交流处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576" w:type="pct"/>
            <w:vMerge w:val="restar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5.学生发展</w:t>
            </w:r>
          </w:p>
        </w:tc>
        <w:tc>
          <w:tcPr>
            <w:tcW w:w="596" w:type="pct"/>
            <w:vMerge w:val="restart"/>
            <w:shd w:val="clear" w:color="auto" w:fill="auto"/>
            <w:vAlign w:val="center"/>
          </w:tcPr>
          <w:p>
            <w:pPr>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5.1理想信念</w:t>
            </w:r>
          </w:p>
        </w:tc>
        <w:tc>
          <w:tcPr>
            <w:tcW w:w="2049" w:type="pct"/>
            <w:gridSpan w:val="3"/>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5.1.1学生理想信念和品德修养</w:t>
            </w:r>
          </w:p>
        </w:tc>
        <w:tc>
          <w:tcPr>
            <w:tcW w:w="868" w:type="pct"/>
            <w:gridSpan w:val="2"/>
            <w:vMerge w:val="restar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学生工作处</w:t>
            </w:r>
          </w:p>
        </w:tc>
        <w:tc>
          <w:tcPr>
            <w:tcW w:w="91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学生工作处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2049" w:type="pct"/>
            <w:gridSpan w:val="3"/>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5.1.2加强学风建设，教育引导学生爱国、励志、求真、力行情况</w:t>
            </w:r>
          </w:p>
        </w:tc>
        <w:tc>
          <w:tcPr>
            <w:tcW w:w="868" w:type="pct"/>
            <w:gridSpan w:val="2"/>
            <w:vMerge w:val="continue"/>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p>
        </w:tc>
        <w:tc>
          <w:tcPr>
            <w:tcW w:w="911" w:type="pct"/>
            <w:gridSpan w:val="2"/>
            <w:shd w:val="clear" w:color="auto" w:fill="auto"/>
            <w:vAlign w:val="center"/>
          </w:tcPr>
          <w:p>
            <w:pPr>
              <w:adjustRightInd w:val="0"/>
              <w:snapToGrid w:val="0"/>
              <w:spacing w:line="300" w:lineRule="exact"/>
              <w:rPr>
                <w:rFonts w:ascii="仿宋" w:hAnsi="仿宋" w:eastAsia="仿宋" w:cs="仿宋"/>
                <w:color w:val="000000"/>
                <w:kern w:val="0"/>
                <w:sz w:val="20"/>
                <w:szCs w:val="20"/>
              </w:rPr>
            </w:pPr>
            <w:r>
              <w:rPr>
                <w:rFonts w:ascii="仿宋" w:hAnsi="仿宋" w:eastAsia="仿宋" w:cs="仿宋"/>
                <w:color w:val="000000"/>
                <w:kern w:val="0"/>
                <w:sz w:val="20"/>
                <w:szCs w:val="20"/>
              </w:rPr>
              <w:t>教务处，学生工作处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restar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5.2学业成绩及综合素质</w:t>
            </w:r>
          </w:p>
        </w:tc>
        <w:tc>
          <w:tcPr>
            <w:tcW w:w="622" w:type="pct"/>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B5.2.1</w:t>
            </w:r>
          </w:p>
        </w:tc>
        <w:tc>
          <w:tcPr>
            <w:tcW w:w="1427"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B1学生基础理论、知识面和创新能力</w:t>
            </w:r>
          </w:p>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【可选】本科生以第一作者/通讯作者在公开发行期刊发表的论文数和本科生获批国家发明专利数</w:t>
            </w:r>
          </w:p>
        </w:tc>
        <w:tc>
          <w:tcPr>
            <w:tcW w:w="868" w:type="pct"/>
            <w:gridSpan w:val="2"/>
            <w:vMerge w:val="restar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学生工作处</w:t>
            </w:r>
          </w:p>
        </w:tc>
        <w:tc>
          <w:tcPr>
            <w:tcW w:w="91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教务处，学生工作处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2049" w:type="pct"/>
            <w:gridSpan w:val="3"/>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5.2.2开展通识教育、体育、美育、劳动教育的措施与成效</w:t>
            </w:r>
          </w:p>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【必选】体质测试达标率</w:t>
            </w:r>
          </w:p>
        </w:tc>
        <w:tc>
          <w:tcPr>
            <w:tcW w:w="868" w:type="pct"/>
            <w:gridSpan w:val="2"/>
            <w:vMerge w:val="continue"/>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p>
        </w:tc>
        <w:tc>
          <w:tcPr>
            <w:tcW w:w="91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教务处，学生工作处，体育部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2049" w:type="pct"/>
            <w:gridSpan w:val="3"/>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5.2.3社团活动、校园文化、社会实践、志愿服务等活动开展情况及育人效果</w:t>
            </w:r>
          </w:p>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【可选】省级及以上艺术展演、体育竞赛参赛获奖学生人次数占学生总数的比例</w:t>
            </w:r>
          </w:p>
        </w:tc>
        <w:tc>
          <w:tcPr>
            <w:tcW w:w="868" w:type="pct"/>
            <w:gridSpan w:val="2"/>
            <w:vMerge w:val="continue"/>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p>
        </w:tc>
        <w:tc>
          <w:tcPr>
            <w:tcW w:w="91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艺术创作与实践处，学生工作处，团委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3"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K5.3国际视野</w:t>
            </w:r>
          </w:p>
        </w:tc>
        <w:tc>
          <w:tcPr>
            <w:tcW w:w="2049" w:type="pct"/>
            <w:gridSpan w:val="3"/>
            <w:shd w:val="clear" w:color="auto" w:fill="auto"/>
            <w:vAlign w:val="center"/>
          </w:tcPr>
          <w:p>
            <w:pPr>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K5.3.1与国（境）外大学合作办学、合作育人以及与本科教育相关的国际交流活动和来华留学生教育开展情况</w:t>
            </w:r>
          </w:p>
          <w:p>
            <w:pPr>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【可选】江苏省教育对外开放质量提升工程立项项目数</w:t>
            </w:r>
          </w:p>
          <w:p>
            <w:pPr>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【可选】与国(境)外大学合作办学、学分互认、学位互授项目学生数</w:t>
            </w:r>
            <w:r>
              <w:rPr>
                <w:rFonts w:ascii="仿宋" w:hAnsi="仿宋" w:eastAsia="仿宋" w:cs="仿宋"/>
                <w:color w:val="000000"/>
                <w:kern w:val="0"/>
                <w:sz w:val="20"/>
                <w:szCs w:val="20"/>
              </w:rPr>
              <w:t>占在校</w:t>
            </w:r>
            <w:r>
              <w:rPr>
                <w:rFonts w:hint="eastAsia" w:ascii="仿宋" w:hAnsi="仿宋" w:eastAsia="仿宋" w:cs="仿宋"/>
                <w:color w:val="000000"/>
                <w:kern w:val="0"/>
                <w:sz w:val="20"/>
                <w:szCs w:val="20"/>
              </w:rPr>
              <w:t>本科</w:t>
            </w:r>
            <w:r>
              <w:rPr>
                <w:rFonts w:ascii="仿宋" w:hAnsi="仿宋" w:eastAsia="仿宋" w:cs="仿宋"/>
                <w:color w:val="000000"/>
                <w:kern w:val="0"/>
                <w:sz w:val="20"/>
                <w:szCs w:val="20"/>
              </w:rPr>
              <w:t>生数的比例</w:t>
            </w:r>
          </w:p>
          <w:p>
            <w:pPr>
              <w:adjustRightInd w:val="0"/>
              <w:snapToGrid w:val="0"/>
              <w:spacing w:line="300" w:lineRule="exact"/>
              <w:rPr>
                <w:rFonts w:ascii="仿宋" w:hAnsi="仿宋" w:eastAsia="仿宋" w:cs="仿宋"/>
                <w:color w:val="000000"/>
                <w:kern w:val="0"/>
                <w:sz w:val="20"/>
                <w:szCs w:val="20"/>
              </w:rPr>
            </w:pPr>
            <w:r>
              <w:rPr>
                <w:rFonts w:ascii="仿宋" w:hAnsi="仿宋" w:eastAsia="仿宋" w:cs="仿宋"/>
                <w:color w:val="000000"/>
                <w:kern w:val="0"/>
                <w:sz w:val="20"/>
                <w:szCs w:val="20"/>
              </w:rPr>
              <w:t>【可选】</w:t>
            </w:r>
            <w:r>
              <w:rPr>
                <w:rFonts w:hint="eastAsia" w:ascii="仿宋" w:hAnsi="仿宋" w:eastAsia="仿宋" w:cs="仿宋"/>
                <w:color w:val="000000"/>
                <w:kern w:val="0"/>
                <w:sz w:val="20"/>
                <w:szCs w:val="20"/>
              </w:rPr>
              <w:t>在籍国际学生和港澳台学生占在校本科生数的比例</w:t>
            </w:r>
          </w:p>
          <w:p>
            <w:pPr>
              <w:adjustRightInd w:val="0"/>
              <w:snapToGrid w:val="0"/>
              <w:spacing w:line="300" w:lineRule="exact"/>
              <w:rPr>
                <w:rFonts w:ascii="仿宋" w:hAnsi="仿宋" w:eastAsia="仿宋" w:cs="仿宋"/>
                <w:color w:val="000000"/>
                <w:kern w:val="0"/>
                <w:sz w:val="20"/>
                <w:szCs w:val="20"/>
              </w:rPr>
            </w:pPr>
            <w:r>
              <w:rPr>
                <w:rFonts w:ascii="仿宋" w:hAnsi="仿宋" w:eastAsia="仿宋" w:cs="仿宋"/>
                <w:color w:val="000000"/>
                <w:kern w:val="0"/>
                <w:sz w:val="20"/>
                <w:szCs w:val="20"/>
              </w:rPr>
              <w:t>【可选】在学期间赴国（境）外</w:t>
            </w:r>
            <w:r>
              <w:rPr>
                <w:rFonts w:hint="eastAsia" w:ascii="仿宋" w:hAnsi="仿宋" w:eastAsia="仿宋" w:cs="仿宋"/>
                <w:color w:val="000000"/>
                <w:kern w:val="0"/>
                <w:sz w:val="20"/>
                <w:szCs w:val="20"/>
              </w:rPr>
              <w:t>或线上</w:t>
            </w:r>
            <w:r>
              <w:rPr>
                <w:rFonts w:ascii="仿宋" w:hAnsi="仿宋" w:eastAsia="仿宋" w:cs="仿宋"/>
                <w:color w:val="000000"/>
                <w:kern w:val="0"/>
                <w:sz w:val="20"/>
                <w:szCs w:val="20"/>
              </w:rPr>
              <w:t>交流、访学、实习</w:t>
            </w:r>
            <w:r>
              <w:rPr>
                <w:rFonts w:hint="eastAsia" w:ascii="仿宋" w:hAnsi="仿宋" w:eastAsia="仿宋" w:cs="仿宋"/>
                <w:color w:val="000000"/>
                <w:kern w:val="0"/>
                <w:sz w:val="20"/>
                <w:szCs w:val="20"/>
              </w:rPr>
              <w:t>、参加国际会议、开展合作研究</w:t>
            </w:r>
            <w:r>
              <w:rPr>
                <w:rFonts w:ascii="仿宋" w:hAnsi="仿宋" w:eastAsia="仿宋" w:cs="仿宋"/>
                <w:color w:val="000000"/>
                <w:kern w:val="0"/>
                <w:sz w:val="20"/>
                <w:szCs w:val="20"/>
              </w:rPr>
              <w:t>的学生数占在校</w:t>
            </w:r>
            <w:r>
              <w:rPr>
                <w:rFonts w:hint="eastAsia" w:ascii="仿宋" w:hAnsi="仿宋" w:eastAsia="仿宋" w:cs="仿宋"/>
                <w:color w:val="000000"/>
                <w:kern w:val="0"/>
                <w:sz w:val="20"/>
                <w:szCs w:val="20"/>
              </w:rPr>
              <w:t>本科生</w:t>
            </w:r>
            <w:r>
              <w:rPr>
                <w:rFonts w:ascii="仿宋" w:hAnsi="仿宋" w:eastAsia="仿宋" w:cs="仿宋"/>
                <w:color w:val="000000"/>
                <w:kern w:val="0"/>
                <w:sz w:val="20"/>
                <w:szCs w:val="20"/>
              </w:rPr>
              <w:t>数的比例</w:t>
            </w:r>
          </w:p>
        </w:tc>
        <w:tc>
          <w:tcPr>
            <w:tcW w:w="868" w:type="pct"/>
            <w:gridSpan w:val="2"/>
            <w:shd w:val="clear" w:color="auto" w:fill="auto"/>
            <w:vAlign w:val="center"/>
          </w:tcPr>
          <w:p>
            <w:pPr>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国际交流处</w:t>
            </w:r>
          </w:p>
        </w:tc>
        <w:tc>
          <w:tcPr>
            <w:tcW w:w="911" w:type="pct"/>
            <w:gridSpan w:val="2"/>
            <w:shd w:val="clear" w:color="auto" w:fill="auto"/>
            <w:vAlign w:val="center"/>
          </w:tcPr>
          <w:p>
            <w:pPr>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教务处，国际交流处，国际教育学院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restar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5.4支持服务</w:t>
            </w:r>
          </w:p>
        </w:tc>
        <w:tc>
          <w:tcPr>
            <w:tcW w:w="2049" w:type="pct"/>
            <w:gridSpan w:val="3"/>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5.4.1领导干部和教师参与学生工作的情况</w:t>
            </w:r>
          </w:p>
        </w:tc>
        <w:tc>
          <w:tcPr>
            <w:tcW w:w="868" w:type="pct"/>
            <w:gridSpan w:val="2"/>
            <w:vMerge w:val="restar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学生工作处</w:t>
            </w:r>
          </w:p>
        </w:tc>
        <w:tc>
          <w:tcPr>
            <w:tcW w:w="911" w:type="pct"/>
            <w:gridSpan w:val="2"/>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党委组织部，党委教师工作部，学生工作处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2"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2049" w:type="pct"/>
            <w:gridSpan w:val="3"/>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5.4.2学校开展学生指导服务工作（学业、职业生涯规划、就业、家庭经济困难学生资助、心理健康咨询等）情况，</w:t>
            </w:r>
            <w:r>
              <w:rPr>
                <w:rFonts w:hint="eastAsia" w:ascii="仿宋" w:hAnsi="仿宋" w:eastAsia="仿宋" w:cs="仿宋"/>
                <w:kern w:val="0"/>
                <w:sz w:val="20"/>
                <w:szCs w:val="20"/>
              </w:rPr>
              <w:t>学业导师、</w:t>
            </w:r>
            <w:r>
              <w:rPr>
                <w:rFonts w:hint="eastAsia" w:ascii="仿宋" w:hAnsi="仿宋" w:eastAsia="仿宋" w:cs="仿宋"/>
                <w:color w:val="000000"/>
                <w:kern w:val="0"/>
                <w:sz w:val="20"/>
                <w:szCs w:val="20"/>
              </w:rPr>
              <w:t>心理辅导教师、校医等配备及师生交流活动专门场所建设情况</w:t>
            </w:r>
          </w:p>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【必选】专职辅导员岗位与在校生比例≥1:200</w:t>
            </w:r>
          </w:p>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【必选】专职从事心理健康教育教师与在校生比例≥1:3000且至少2名</w:t>
            </w:r>
          </w:p>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【必选】专职就业指导教师和专职就业工作人员与应届毕业生比例≥1:500</w:t>
            </w:r>
          </w:p>
        </w:tc>
        <w:tc>
          <w:tcPr>
            <w:tcW w:w="868" w:type="pct"/>
            <w:gridSpan w:val="2"/>
            <w:vMerge w:val="continue"/>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p>
        </w:tc>
        <w:tc>
          <w:tcPr>
            <w:tcW w:w="91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学生工作处，后勤保障处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2049" w:type="pct"/>
            <w:gridSpan w:val="3"/>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5.4.3与学分制改革和弹性学习相适应的管理制度、辅修专业制度、双学士学位制度建设情况</w:t>
            </w:r>
          </w:p>
        </w:tc>
        <w:tc>
          <w:tcPr>
            <w:tcW w:w="868" w:type="pct"/>
            <w:gridSpan w:val="2"/>
            <w:vMerge w:val="continue"/>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p>
        </w:tc>
        <w:tc>
          <w:tcPr>
            <w:tcW w:w="91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2049" w:type="pct"/>
            <w:gridSpan w:val="3"/>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K5.4.4探索学生成长增值评价，重视学生学习体验、自我发展能力和职业发展能力的具体措施及实施成效</w:t>
            </w:r>
          </w:p>
        </w:tc>
        <w:tc>
          <w:tcPr>
            <w:tcW w:w="868" w:type="pct"/>
            <w:gridSpan w:val="2"/>
            <w:vMerge w:val="continue"/>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p>
        </w:tc>
        <w:tc>
          <w:tcPr>
            <w:tcW w:w="91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教务处，学生工作处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576" w:type="pct"/>
            <w:vMerge w:val="restar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6.质量保障</w:t>
            </w:r>
          </w:p>
        </w:tc>
        <w:tc>
          <w:tcPr>
            <w:tcW w:w="596" w:type="pct"/>
            <w:vMerge w:val="restart"/>
            <w:shd w:val="clear" w:color="auto" w:fill="auto"/>
            <w:vAlign w:val="center"/>
          </w:tcPr>
          <w:p>
            <w:pPr>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6.1质量管理</w:t>
            </w:r>
          </w:p>
        </w:tc>
        <w:tc>
          <w:tcPr>
            <w:tcW w:w="2049" w:type="pct"/>
            <w:gridSpan w:val="3"/>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6.1.1学校质量标准、质量管理制度、质量保障机构及队伍建设情况</w:t>
            </w:r>
          </w:p>
        </w:tc>
        <w:tc>
          <w:tcPr>
            <w:tcW w:w="868" w:type="pct"/>
            <w:gridSpan w:val="2"/>
            <w:vMerge w:val="restar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教务处</w:t>
            </w:r>
          </w:p>
        </w:tc>
        <w:tc>
          <w:tcPr>
            <w:tcW w:w="91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教务处，教学质量监测与评估中心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2049" w:type="pct"/>
            <w:gridSpan w:val="3"/>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6.1.2加强考试管理、严肃考试纪律、完善过程性考核与结果性考核有机结合的学业考评制度、严把考试和毕业出口关的情况</w:t>
            </w:r>
          </w:p>
        </w:tc>
        <w:tc>
          <w:tcPr>
            <w:tcW w:w="868" w:type="pct"/>
            <w:gridSpan w:val="2"/>
            <w:vMerge w:val="continue"/>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p>
        </w:tc>
        <w:tc>
          <w:tcPr>
            <w:tcW w:w="91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教务处，学生工作处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restar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6.2质量改进</w:t>
            </w:r>
          </w:p>
        </w:tc>
        <w:tc>
          <w:tcPr>
            <w:tcW w:w="2049" w:type="pct"/>
            <w:gridSpan w:val="3"/>
            <w:shd w:val="clear" w:color="auto" w:fill="auto"/>
            <w:vAlign w:val="center"/>
          </w:tcPr>
          <w:p>
            <w:pPr>
              <w:widowControl/>
              <w:adjustRightInd w:val="0"/>
              <w:snapToGrid w:val="0"/>
              <w:spacing w:line="300" w:lineRule="exact"/>
              <w:rPr>
                <w:rFonts w:ascii="仿宋" w:hAnsi="仿宋" w:eastAsia="仿宋" w:cs="仿宋"/>
                <w:color w:val="000000"/>
                <w:spacing w:val="-2"/>
                <w:kern w:val="0"/>
                <w:sz w:val="20"/>
                <w:szCs w:val="20"/>
              </w:rPr>
            </w:pPr>
            <w:r>
              <w:rPr>
                <w:rFonts w:hint="eastAsia" w:ascii="仿宋" w:hAnsi="仿宋" w:eastAsia="仿宋" w:cs="仿宋"/>
                <w:color w:val="000000"/>
                <w:kern w:val="0"/>
                <w:sz w:val="20"/>
                <w:szCs w:val="20"/>
              </w:rPr>
              <w:t>6.2.1学校内部质量评估制度的建立及接受外部评估（含院校评估、专业认证等）情况</w:t>
            </w:r>
          </w:p>
        </w:tc>
        <w:tc>
          <w:tcPr>
            <w:tcW w:w="868" w:type="pct"/>
            <w:gridSpan w:val="2"/>
            <w:vMerge w:val="restar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教务处</w:t>
            </w:r>
          </w:p>
        </w:tc>
        <w:tc>
          <w:tcPr>
            <w:tcW w:w="91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教学质量监测与评估中心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2049" w:type="pct"/>
            <w:gridSpan w:val="3"/>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6.2.2质量持续改进机制建设与改进效果</w:t>
            </w:r>
          </w:p>
        </w:tc>
        <w:tc>
          <w:tcPr>
            <w:tcW w:w="868" w:type="pct"/>
            <w:gridSpan w:val="2"/>
            <w:vMerge w:val="continue"/>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p>
        </w:tc>
        <w:tc>
          <w:tcPr>
            <w:tcW w:w="91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教学质量监测与评估中心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restar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6.3质量文化</w:t>
            </w:r>
          </w:p>
        </w:tc>
        <w:tc>
          <w:tcPr>
            <w:tcW w:w="2049" w:type="pct"/>
            <w:gridSpan w:val="3"/>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6.3.1自觉、自省、自律、自查、自纠的质量文化建设情况</w:t>
            </w:r>
          </w:p>
        </w:tc>
        <w:tc>
          <w:tcPr>
            <w:tcW w:w="868" w:type="pct"/>
            <w:gridSpan w:val="2"/>
            <w:vMerge w:val="restar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教务处</w:t>
            </w:r>
          </w:p>
        </w:tc>
        <w:tc>
          <w:tcPr>
            <w:tcW w:w="91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党委宣传部，教学质量监测与评估中心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2049" w:type="pct"/>
            <w:gridSpan w:val="3"/>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6.3.2质量信息公开制度及年度质量报告</w:t>
            </w:r>
          </w:p>
        </w:tc>
        <w:tc>
          <w:tcPr>
            <w:tcW w:w="868" w:type="pct"/>
            <w:gridSpan w:val="2"/>
            <w:vMerge w:val="continue"/>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p>
        </w:tc>
        <w:tc>
          <w:tcPr>
            <w:tcW w:w="91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lang w:eastAsia="zh-CN"/>
              </w:rPr>
              <w:t>院长办公室</w:t>
            </w:r>
            <w:r>
              <w:rPr>
                <w:rFonts w:hint="eastAsia" w:ascii="仿宋" w:hAnsi="仿宋" w:eastAsia="仿宋" w:cs="仿宋"/>
                <w:color w:val="000000"/>
                <w:kern w:val="0"/>
                <w:sz w:val="20"/>
                <w:szCs w:val="20"/>
              </w:rPr>
              <w:t>，教务处，教学质量监测与评估中心，学生工作处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576" w:type="pct"/>
            <w:vMerge w:val="restar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7.教学成效</w:t>
            </w:r>
          </w:p>
        </w:tc>
        <w:tc>
          <w:tcPr>
            <w:tcW w:w="596" w:type="pct"/>
            <w:vMerge w:val="restar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7.1达成度</w:t>
            </w:r>
          </w:p>
        </w:tc>
        <w:tc>
          <w:tcPr>
            <w:tcW w:w="2049" w:type="pct"/>
            <w:gridSpan w:val="3"/>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7.1.1学校各专业人才培养目标的达成情况</w:t>
            </w:r>
          </w:p>
        </w:tc>
        <w:tc>
          <w:tcPr>
            <w:tcW w:w="868" w:type="pct"/>
            <w:gridSpan w:val="2"/>
            <w:vMerge w:val="restart"/>
            <w:shd w:val="clear" w:color="auto" w:fill="auto"/>
            <w:vAlign w:val="center"/>
          </w:tcPr>
          <w:p>
            <w:pPr>
              <w:widowControl/>
              <w:adjustRightInd w:val="0"/>
              <w:snapToGrid w:val="0"/>
              <w:spacing w:line="300" w:lineRule="exact"/>
              <w:jc w:val="center"/>
              <w:rPr>
                <w:rFonts w:ascii="仿宋" w:hAnsi="仿宋" w:eastAsia="仿宋" w:cs="仿宋"/>
                <w:color w:val="FF0000"/>
                <w:kern w:val="0"/>
                <w:sz w:val="20"/>
                <w:szCs w:val="20"/>
              </w:rPr>
            </w:pPr>
            <w:r>
              <w:rPr>
                <w:rFonts w:hint="eastAsia" w:ascii="仿宋" w:hAnsi="仿宋" w:eastAsia="仿宋" w:cs="仿宋"/>
                <w:kern w:val="0"/>
                <w:sz w:val="20"/>
                <w:szCs w:val="20"/>
              </w:rPr>
              <w:t>学生工作处</w:t>
            </w:r>
          </w:p>
        </w:tc>
        <w:tc>
          <w:tcPr>
            <w:tcW w:w="91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教学质量监测与评估中心，学生工作处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2049" w:type="pct"/>
            <w:gridSpan w:val="3"/>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7.1.2毕业生质量持续跟踪评价机制建立情况及跟踪评价结果</w:t>
            </w:r>
          </w:p>
        </w:tc>
        <w:tc>
          <w:tcPr>
            <w:tcW w:w="868" w:type="pct"/>
            <w:gridSpan w:val="2"/>
            <w:vMerge w:val="continue"/>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p>
        </w:tc>
        <w:tc>
          <w:tcPr>
            <w:tcW w:w="91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发展规划与社会合作办公室，学生工作处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restar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7.2适应度</w:t>
            </w:r>
          </w:p>
        </w:tc>
        <w:tc>
          <w:tcPr>
            <w:tcW w:w="2049" w:type="pct"/>
            <w:gridSpan w:val="3"/>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7.2.1学校本科生源状况</w:t>
            </w:r>
          </w:p>
        </w:tc>
        <w:tc>
          <w:tcPr>
            <w:tcW w:w="868" w:type="pct"/>
            <w:gridSpan w:val="2"/>
            <w:vMerge w:val="restar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学生工作处</w:t>
            </w:r>
          </w:p>
        </w:tc>
        <w:tc>
          <w:tcPr>
            <w:tcW w:w="91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招生工作处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6"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622" w:type="pct"/>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r>
              <w:rPr>
                <w:rFonts w:hint="eastAsia" w:ascii="仿宋" w:hAnsi="仿宋" w:eastAsia="仿宋" w:cs="仿宋"/>
                <w:color w:val="000000"/>
                <w:kern w:val="0"/>
                <w:sz w:val="20"/>
                <w:szCs w:val="20"/>
              </w:rPr>
              <w:t>B7.2.2</w:t>
            </w:r>
          </w:p>
        </w:tc>
        <w:tc>
          <w:tcPr>
            <w:tcW w:w="1427"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B1毕业生面向国家和经济社会发展需要就业情况、就业质量和职业发展情况</w:t>
            </w:r>
          </w:p>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【可选】升学率（含国内与国外）</w:t>
            </w:r>
          </w:p>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【可选】应届本科生毕业当年9月1日初次就业率及结构</w:t>
            </w:r>
          </w:p>
        </w:tc>
        <w:tc>
          <w:tcPr>
            <w:tcW w:w="868" w:type="pct"/>
            <w:gridSpan w:val="2"/>
            <w:vMerge w:val="continue"/>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p>
        </w:tc>
        <w:tc>
          <w:tcPr>
            <w:tcW w:w="91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学生工作处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pct"/>
          <w:trHeight w:val="1833"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restar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7.3保障度</w:t>
            </w:r>
          </w:p>
        </w:tc>
        <w:tc>
          <w:tcPr>
            <w:tcW w:w="197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7.3.1教学经费以及教室、实验室、图书馆、体育场馆、艺术场馆等资源条件满足教学需要情况</w:t>
            </w:r>
          </w:p>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【必选】生均本科实验经费（元）</w:t>
            </w:r>
          </w:p>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【必选】生均本科实习经费（元）</w:t>
            </w:r>
          </w:p>
        </w:tc>
        <w:tc>
          <w:tcPr>
            <w:tcW w:w="896" w:type="pct"/>
            <w:gridSpan w:val="2"/>
            <w:vMerge w:val="restar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人事处</w:t>
            </w:r>
          </w:p>
        </w:tc>
        <w:tc>
          <w:tcPr>
            <w:tcW w:w="87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财务处，国有资产管理处，后勤保障处，实验设备管理处，体育部，图书馆，美术馆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pct"/>
          <w:trHeight w:val="2132"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197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7.3.2教师的数量、结构、教学水平、产学研用能力、国际视野、教学投入等满足人才培养需要情况</w:t>
            </w:r>
          </w:p>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【必选】生师比</w:t>
            </w:r>
            <w:r>
              <w:rPr>
                <w:rFonts w:hint="eastAsia" w:ascii="仿宋" w:hAnsi="仿宋" w:eastAsia="仿宋" w:cs="仿宋"/>
                <w:color w:val="000000"/>
                <w:sz w:val="20"/>
                <w:szCs w:val="20"/>
              </w:rPr>
              <w:t>（要求见备注8）</w:t>
            </w:r>
          </w:p>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【必选】具有硕士学位、博士学位教师占专任教师比例≥50%</w:t>
            </w:r>
          </w:p>
        </w:tc>
        <w:tc>
          <w:tcPr>
            <w:tcW w:w="896" w:type="pct"/>
            <w:gridSpan w:val="2"/>
            <w:vMerge w:val="continue"/>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p>
        </w:tc>
        <w:tc>
          <w:tcPr>
            <w:tcW w:w="87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人事处，教务处，科研处，艺术创作与实践处，国际交流处，实验设备管理处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pct"/>
          <w:trHeight w:val="1127"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restar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7.4有效度</w:t>
            </w:r>
          </w:p>
        </w:tc>
        <w:tc>
          <w:tcPr>
            <w:tcW w:w="197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7.4.1学校人才培养各环节有序运行情况</w:t>
            </w:r>
          </w:p>
        </w:tc>
        <w:tc>
          <w:tcPr>
            <w:tcW w:w="896" w:type="pct"/>
            <w:gridSpan w:val="2"/>
            <w:vMerge w:val="restar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教务处</w:t>
            </w:r>
          </w:p>
        </w:tc>
        <w:tc>
          <w:tcPr>
            <w:tcW w:w="87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pct"/>
          <w:trHeight w:val="1257"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197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7.4.2学校人才培养工作持续改进、持续提升情况</w:t>
            </w:r>
          </w:p>
        </w:tc>
        <w:tc>
          <w:tcPr>
            <w:tcW w:w="896" w:type="pct"/>
            <w:gridSpan w:val="2"/>
            <w:vMerge w:val="continue"/>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p>
        </w:tc>
        <w:tc>
          <w:tcPr>
            <w:tcW w:w="87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教学质量监测与评估中心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pct"/>
          <w:trHeight w:val="1120"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197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7.4.3近五年专业领域的优秀毕业生十个典型案例及培养经验</w:t>
            </w:r>
          </w:p>
        </w:tc>
        <w:tc>
          <w:tcPr>
            <w:tcW w:w="896" w:type="pct"/>
            <w:gridSpan w:val="2"/>
            <w:vMerge w:val="continue"/>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p>
        </w:tc>
        <w:tc>
          <w:tcPr>
            <w:tcW w:w="87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党委宣传部，发展规划与社会合作办公室，学生工作处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pct"/>
          <w:trHeight w:val="1311"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restar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7.5满意度</w:t>
            </w:r>
          </w:p>
        </w:tc>
        <w:tc>
          <w:tcPr>
            <w:tcW w:w="197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7.5.1学生（毕业生与在校生）对学习与成长的满意度</w:t>
            </w:r>
          </w:p>
        </w:tc>
        <w:tc>
          <w:tcPr>
            <w:tcW w:w="896" w:type="pct"/>
            <w:gridSpan w:val="2"/>
            <w:vMerge w:val="restart"/>
            <w:shd w:val="clear" w:color="auto" w:fill="auto"/>
            <w:vAlign w:val="center"/>
          </w:tcPr>
          <w:p>
            <w:pPr>
              <w:widowControl/>
              <w:adjustRightInd w:val="0"/>
              <w:snapToGrid w:val="0"/>
              <w:spacing w:line="300" w:lineRule="exact"/>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教务处</w:t>
            </w:r>
          </w:p>
        </w:tc>
        <w:tc>
          <w:tcPr>
            <w:tcW w:w="87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教学质量监测与评估中心，学生工作处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pct"/>
          <w:trHeight w:val="1132"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197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7.5.2教师对学校教育教学工作的满意度</w:t>
            </w:r>
          </w:p>
        </w:tc>
        <w:tc>
          <w:tcPr>
            <w:tcW w:w="896" w:type="pct"/>
            <w:gridSpan w:val="2"/>
            <w:vMerge w:val="continue"/>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p>
        </w:tc>
        <w:tc>
          <w:tcPr>
            <w:tcW w:w="87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人事处，教学质量监测与评估中心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 w:type="pct"/>
          <w:trHeight w:val="836" w:hRule="atLeast"/>
        </w:trPr>
        <w:tc>
          <w:tcPr>
            <w:tcW w:w="57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596" w:type="pct"/>
            <w:vMerge w:val="continue"/>
            <w:shd w:val="clear" w:color="auto" w:fill="auto"/>
            <w:vAlign w:val="center"/>
          </w:tcPr>
          <w:p>
            <w:pPr>
              <w:widowControl/>
              <w:adjustRightInd w:val="0"/>
              <w:snapToGrid w:val="0"/>
              <w:spacing w:line="300" w:lineRule="exact"/>
              <w:jc w:val="left"/>
              <w:rPr>
                <w:rFonts w:ascii="仿宋" w:hAnsi="仿宋" w:eastAsia="仿宋" w:cs="仿宋"/>
                <w:color w:val="000000"/>
                <w:kern w:val="0"/>
                <w:sz w:val="20"/>
                <w:szCs w:val="20"/>
              </w:rPr>
            </w:pPr>
          </w:p>
        </w:tc>
        <w:tc>
          <w:tcPr>
            <w:tcW w:w="197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7.5.3用人单位的满意度</w:t>
            </w:r>
          </w:p>
        </w:tc>
        <w:tc>
          <w:tcPr>
            <w:tcW w:w="896" w:type="pct"/>
            <w:gridSpan w:val="2"/>
            <w:vMerge w:val="continue"/>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p>
        </w:tc>
        <w:tc>
          <w:tcPr>
            <w:tcW w:w="871" w:type="pct"/>
            <w:gridSpan w:val="2"/>
            <w:shd w:val="clear" w:color="auto" w:fill="auto"/>
            <w:vAlign w:val="center"/>
          </w:tcPr>
          <w:p>
            <w:pPr>
              <w:widowControl/>
              <w:adjustRightInd w:val="0"/>
              <w:snapToGrid w:val="0"/>
              <w:spacing w:line="300" w:lineRule="exact"/>
              <w:rPr>
                <w:rFonts w:ascii="仿宋" w:hAnsi="仿宋" w:eastAsia="仿宋" w:cs="仿宋"/>
                <w:color w:val="000000"/>
                <w:kern w:val="0"/>
                <w:sz w:val="20"/>
                <w:szCs w:val="20"/>
              </w:rPr>
            </w:pPr>
            <w:r>
              <w:rPr>
                <w:rFonts w:hint="eastAsia" w:ascii="仿宋" w:hAnsi="仿宋" w:eastAsia="仿宋" w:cs="仿宋"/>
                <w:color w:val="000000"/>
                <w:kern w:val="0"/>
                <w:sz w:val="20"/>
                <w:szCs w:val="20"/>
              </w:rPr>
              <w:t>学生工作处</w:t>
            </w:r>
          </w:p>
        </w:tc>
      </w:tr>
    </w:tbl>
    <w:p>
      <w:pPr>
        <w:adjustRightInd w:val="0"/>
        <w:snapToGrid w:val="0"/>
        <w:spacing w:line="400" w:lineRule="exact"/>
        <w:rPr>
          <w:rFonts w:ascii="仿宋" w:hAnsi="仿宋" w:eastAsia="仿宋" w:cs="仿宋"/>
          <w:b/>
          <w:kern w:val="0"/>
          <w:sz w:val="24"/>
          <w:szCs w:val="24"/>
        </w:rPr>
      </w:pPr>
      <w:r>
        <w:rPr>
          <w:rFonts w:hint="eastAsia" w:ascii="仿宋" w:hAnsi="仿宋" w:eastAsia="仿宋" w:cs="仿宋"/>
          <w:b/>
          <w:kern w:val="0"/>
          <w:sz w:val="24"/>
          <w:szCs w:val="24"/>
        </w:rPr>
        <w:t>附《江苏省普通高等学校本科教育教学审核评估指标体系（试行）》备注：</w:t>
      </w:r>
    </w:p>
    <w:p>
      <w:pPr>
        <w:adjustRightInd w:val="0"/>
        <w:snapToGrid w:val="0"/>
        <w:spacing w:line="40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1.第二类审核评估分为三种，学校可根据自身实际情况，选择且只能选择其中一种。</w:t>
      </w:r>
    </w:p>
    <w:p>
      <w:pPr>
        <w:adjustRightInd w:val="0"/>
        <w:snapToGrid w:val="0"/>
        <w:spacing w:line="40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2.二级指标和审核重点包括统一必选项、类型必选项、特色可选项、首评限选项。</w:t>
      </w:r>
    </w:p>
    <w:p>
      <w:pPr>
        <w:adjustRightInd w:val="0"/>
        <w:snapToGrid w:val="0"/>
        <w:spacing w:line="40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——“统一必选项”无特殊标识，所有高校必须选择；</w:t>
      </w:r>
    </w:p>
    <w:p>
      <w:pPr>
        <w:adjustRightInd w:val="0"/>
        <w:snapToGrid w:val="0"/>
        <w:spacing w:line="40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——“类型必选项”标识“B”，选择第一种的高校须统一选择“B1”，选择第二种的高校须统一选择“B2”；选择第三种的高校原则上选择“B2”；</w:t>
      </w:r>
    </w:p>
    <w:p>
      <w:pPr>
        <w:adjustRightInd w:val="0"/>
        <w:snapToGrid w:val="0"/>
        <w:spacing w:line="40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——“特色可选项”标识“K”，高校可根据办学定位和人才培养目标自主选择，其中：第一种与“K1”选项对应，第二种与“K2”选项对应；第三种原则上与“K2”选项对应；</w:t>
      </w:r>
    </w:p>
    <w:p>
      <w:pPr>
        <w:adjustRightInd w:val="0"/>
        <w:snapToGrid w:val="0"/>
        <w:spacing w:line="400" w:lineRule="exact"/>
        <w:ind w:firstLine="480" w:firstLineChars="200"/>
        <w:rPr>
          <w:rFonts w:ascii="仿宋" w:hAnsi="仿宋" w:eastAsia="仿宋" w:cs="仿宋"/>
          <w:b/>
          <w:color w:val="FF0000"/>
          <w:kern w:val="0"/>
          <w:sz w:val="24"/>
          <w:szCs w:val="24"/>
        </w:rPr>
      </w:pPr>
      <w:r>
        <w:rPr>
          <w:rFonts w:hint="eastAsia" w:ascii="仿宋" w:hAnsi="仿宋" w:eastAsia="仿宋" w:cs="仿宋"/>
          <w:kern w:val="0"/>
          <w:sz w:val="24"/>
          <w:szCs w:val="24"/>
        </w:rPr>
        <w:t>——“首评限选项”标识“X”，选择第三种的高校必须选择，其他高校不用选择。</w:t>
      </w:r>
    </w:p>
    <w:p>
      <w:pPr>
        <w:adjustRightInd w:val="0"/>
        <w:snapToGrid w:val="0"/>
        <w:spacing w:line="40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3.审核重点中定量指标的具体要求可参考国家相关标准。其中，【必选】是指该定量指标学校必须选择；【可选】是指该定量指标学校可根据自身发展需要和实际情况自主选择至少8项。</w:t>
      </w:r>
    </w:p>
    <w:p>
      <w:pPr>
        <w:adjustRightInd w:val="0"/>
        <w:snapToGrid w:val="0"/>
        <w:spacing w:line="40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4.表中定量指标计算原则上参照《中国教育监测与评价统计指标体系（2020年版）》（教发〔2020〕6号）。</w:t>
      </w:r>
    </w:p>
    <w:p>
      <w:pPr>
        <w:adjustRightInd w:val="0"/>
        <w:snapToGrid w:val="0"/>
        <w:spacing w:line="40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5.生均年教学日常运行支出=教学日常运行支出/折合在校生数。教学日常运行支出：指学校开展普通本专科教学活动及其辅助活动发生的支出，仅指教学基本支出中的商品和服务支出（302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pPr>
        <w:adjustRightInd w:val="0"/>
        <w:snapToGrid w:val="0"/>
        <w:spacing w:line="40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6.年新增教学科研仪器设备所占比例（参照教育部教发〔2004〕2号文件）：年新增教学科研仪器设备所占比例≥10%。凡教学仪器设备总值超过1亿元的高校，当年新增教学仪器设备值超过1000万元，该项指标即为合格。</w:t>
      </w:r>
    </w:p>
    <w:p>
      <w:pPr>
        <w:adjustRightInd w:val="0"/>
        <w:snapToGrid w:val="0"/>
        <w:spacing w:line="40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7.生均教学科研仪器设备值=普通高校教学与科研仪器设备总资产值/折合在校生数（参照教育部教发〔2004〕2号文件），综合、师范、民族院校，工科、农、林院校和医学院校≥5000元/生，体育、艺术院校≥4000元/生，语文、财经、政法院校≥3000元/生。</w:t>
      </w:r>
    </w:p>
    <w:p>
      <w:pPr>
        <w:adjustRightInd w:val="0"/>
        <w:snapToGrid w:val="0"/>
        <w:spacing w:line="40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8.生师比=折合在校生数/专任教师总数（参照教育部教发〔2004〕2号文件），综合、师范、民族院校，工科、农、林院校和语文、财经、政法院校≤18:1；医学院校≤16:1；体育、艺术院校≤11:1。</w:t>
      </w:r>
    </w:p>
    <w:p>
      <w:pPr>
        <w:adjustRightInd w:val="0"/>
        <w:snapToGrid w:val="0"/>
        <w:spacing w:line="40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折合在校生数=普通本专科在校生数+硕士研究生在校生数*1.5+博士研究生在校生数*2+普通本专科留学生在校生数+硕士留学生在校生数*1.5+博士留学生在校生数*2+普通预科生注册生数+成人业余本专科在校生数*0.3+成人函授本专科在校生数*0.1+网络本专科在校生*0.1+本校中职在校生数+其他（占用教学资源的学历教育学生数，例如成人脱产本专科在校生数）。</w:t>
      </w:r>
    </w:p>
    <w:p>
      <w:pPr>
        <w:adjustRightInd w:val="0"/>
        <w:snapToGrid w:val="0"/>
        <w:spacing w:line="40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专任教师总数=本校专任教师数+本学年聘请校外教师数*0.5+临床教师数*0.5；其中：本校专任教师须承担教学任务且人事关系在本校（原则上须连续6个月缴纳人员养老险等社保或人员档案在本校）；校外教师须承担本校教学任务、有聘用合同和劳务费发放记录，聘请校外教师折算数（本学年聘请校外教师数*0.5）不超过专任教师总数的四分之一；临床教师须承担教学任务且人事关系在本校或直属附属医院。</w:t>
      </w:r>
    </w:p>
    <w:p>
      <w:pPr>
        <w:widowControl/>
        <w:spacing w:line="560" w:lineRule="exact"/>
        <w:rPr>
          <w:rFonts w:ascii="Times New Roman" w:hAnsi="Times New Roman" w:eastAsia="仿宋" w:cs="Times New Roman"/>
          <w:kern w:val="0"/>
          <w:sz w:val="32"/>
          <w:szCs w:val="32"/>
        </w:rPr>
      </w:pPr>
    </w:p>
    <w:sectPr>
      <w:footerReference r:id="rId3" w:type="default"/>
      <w:pgSz w:w="11906" w:h="16838"/>
      <w:pgMar w:top="1440" w:right="1797" w:bottom="1440" w:left="1797" w:header="851" w:footer="992" w:gutter="0"/>
      <w:pgNumType w:fmt="decimal"/>
      <w:cols w:space="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33269CE-3905-4C90-B347-20CF14789AA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embedRegular r:id="rId2" w:fontKey="{5EF670D6-72E6-4B4D-A957-BE0D5B450303}"/>
  </w:font>
  <w:font w:name="华文中宋">
    <w:panose1 w:val="02010600040101010101"/>
    <w:charset w:val="86"/>
    <w:family w:val="auto"/>
    <w:pitch w:val="default"/>
    <w:sig w:usb0="00000287" w:usb1="080F0000" w:usb2="00000000" w:usb3="00000000" w:csb0="0004009F" w:csb1="DFD70000"/>
    <w:embedRegular r:id="rId3" w:fontKey="{92A67B94-D8EA-486D-81A8-DEC5AA6214F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- 12 -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- 12 -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HorizontalSpacing w:val="105"/>
  <w:drawingGridVerticalSpacing w:val="319"/>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4738A0"/>
    <w:rsid w:val="00014095"/>
    <w:rsid w:val="00033FC6"/>
    <w:rsid w:val="000370E0"/>
    <w:rsid w:val="00054A78"/>
    <w:rsid w:val="0005591A"/>
    <w:rsid w:val="00065F40"/>
    <w:rsid w:val="000701D7"/>
    <w:rsid w:val="000716A1"/>
    <w:rsid w:val="00073E6D"/>
    <w:rsid w:val="0009500B"/>
    <w:rsid w:val="000B1619"/>
    <w:rsid w:val="000C0C2C"/>
    <w:rsid w:val="000C1B34"/>
    <w:rsid w:val="000C2EB5"/>
    <w:rsid w:val="000C7DE7"/>
    <w:rsid w:val="00106166"/>
    <w:rsid w:val="0011368B"/>
    <w:rsid w:val="001500C8"/>
    <w:rsid w:val="00156941"/>
    <w:rsid w:val="00164C26"/>
    <w:rsid w:val="00177EA3"/>
    <w:rsid w:val="00183731"/>
    <w:rsid w:val="00192D91"/>
    <w:rsid w:val="001B0681"/>
    <w:rsid w:val="001B3BE4"/>
    <w:rsid w:val="001C5265"/>
    <w:rsid w:val="001D28D7"/>
    <w:rsid w:val="001D3768"/>
    <w:rsid w:val="001F17B3"/>
    <w:rsid w:val="001F65EB"/>
    <w:rsid w:val="0020681C"/>
    <w:rsid w:val="0021745A"/>
    <w:rsid w:val="00221191"/>
    <w:rsid w:val="002329CA"/>
    <w:rsid w:val="002400BC"/>
    <w:rsid w:val="00252E27"/>
    <w:rsid w:val="00270FFA"/>
    <w:rsid w:val="00272779"/>
    <w:rsid w:val="00272E2A"/>
    <w:rsid w:val="002733E5"/>
    <w:rsid w:val="00293E9B"/>
    <w:rsid w:val="002B11CE"/>
    <w:rsid w:val="002B293B"/>
    <w:rsid w:val="002C4119"/>
    <w:rsid w:val="002D1CA7"/>
    <w:rsid w:val="002D2B1B"/>
    <w:rsid w:val="002E112E"/>
    <w:rsid w:val="0030144A"/>
    <w:rsid w:val="00320305"/>
    <w:rsid w:val="00322BFB"/>
    <w:rsid w:val="00337BB9"/>
    <w:rsid w:val="00353EDB"/>
    <w:rsid w:val="003825B9"/>
    <w:rsid w:val="00383EB1"/>
    <w:rsid w:val="00383ED7"/>
    <w:rsid w:val="00384EB0"/>
    <w:rsid w:val="00386C9D"/>
    <w:rsid w:val="0039522A"/>
    <w:rsid w:val="003A0FC0"/>
    <w:rsid w:val="003A4DB8"/>
    <w:rsid w:val="003A54E7"/>
    <w:rsid w:val="003B4FFA"/>
    <w:rsid w:val="003C4077"/>
    <w:rsid w:val="003D721F"/>
    <w:rsid w:val="003E5683"/>
    <w:rsid w:val="003F5F2F"/>
    <w:rsid w:val="00405D93"/>
    <w:rsid w:val="004068FD"/>
    <w:rsid w:val="00422A11"/>
    <w:rsid w:val="00451250"/>
    <w:rsid w:val="004738A0"/>
    <w:rsid w:val="00494677"/>
    <w:rsid w:val="004B56CA"/>
    <w:rsid w:val="004D1FDB"/>
    <w:rsid w:val="004E0A93"/>
    <w:rsid w:val="004E1A55"/>
    <w:rsid w:val="004E3453"/>
    <w:rsid w:val="004F74AE"/>
    <w:rsid w:val="00501334"/>
    <w:rsid w:val="00517D3A"/>
    <w:rsid w:val="00534E30"/>
    <w:rsid w:val="00537BFC"/>
    <w:rsid w:val="00544B97"/>
    <w:rsid w:val="00546754"/>
    <w:rsid w:val="005556E2"/>
    <w:rsid w:val="0057112C"/>
    <w:rsid w:val="00571153"/>
    <w:rsid w:val="005818F6"/>
    <w:rsid w:val="00593737"/>
    <w:rsid w:val="005976F4"/>
    <w:rsid w:val="005B21DE"/>
    <w:rsid w:val="005F037B"/>
    <w:rsid w:val="005F634D"/>
    <w:rsid w:val="005F74A6"/>
    <w:rsid w:val="00611213"/>
    <w:rsid w:val="00616A68"/>
    <w:rsid w:val="00623326"/>
    <w:rsid w:val="006314B0"/>
    <w:rsid w:val="00632450"/>
    <w:rsid w:val="00643084"/>
    <w:rsid w:val="00646AF8"/>
    <w:rsid w:val="00656D9F"/>
    <w:rsid w:val="00697AB4"/>
    <w:rsid w:val="006A1064"/>
    <w:rsid w:val="006A403B"/>
    <w:rsid w:val="006A5247"/>
    <w:rsid w:val="006A5C5B"/>
    <w:rsid w:val="006A7565"/>
    <w:rsid w:val="006B0FE7"/>
    <w:rsid w:val="006B11AD"/>
    <w:rsid w:val="006B3C5D"/>
    <w:rsid w:val="006C0712"/>
    <w:rsid w:val="006C3601"/>
    <w:rsid w:val="006C405D"/>
    <w:rsid w:val="006D10F1"/>
    <w:rsid w:val="006D3093"/>
    <w:rsid w:val="006D3350"/>
    <w:rsid w:val="006E1FF0"/>
    <w:rsid w:val="006F3B72"/>
    <w:rsid w:val="006F6C6F"/>
    <w:rsid w:val="00704336"/>
    <w:rsid w:val="007308C7"/>
    <w:rsid w:val="00731199"/>
    <w:rsid w:val="0073125B"/>
    <w:rsid w:val="00757628"/>
    <w:rsid w:val="007674F6"/>
    <w:rsid w:val="0076782F"/>
    <w:rsid w:val="00770AAB"/>
    <w:rsid w:val="0078613C"/>
    <w:rsid w:val="00794AA6"/>
    <w:rsid w:val="007951FD"/>
    <w:rsid w:val="00795FE7"/>
    <w:rsid w:val="007A3406"/>
    <w:rsid w:val="007A3A4E"/>
    <w:rsid w:val="007A45B8"/>
    <w:rsid w:val="007A49A7"/>
    <w:rsid w:val="007C2CDB"/>
    <w:rsid w:val="007C3924"/>
    <w:rsid w:val="007E3206"/>
    <w:rsid w:val="007E4CA5"/>
    <w:rsid w:val="0080768C"/>
    <w:rsid w:val="00820C46"/>
    <w:rsid w:val="00855FE7"/>
    <w:rsid w:val="008760B2"/>
    <w:rsid w:val="008776BC"/>
    <w:rsid w:val="00884690"/>
    <w:rsid w:val="0089285D"/>
    <w:rsid w:val="008A0AE5"/>
    <w:rsid w:val="008A3527"/>
    <w:rsid w:val="008C5226"/>
    <w:rsid w:val="008C7AF5"/>
    <w:rsid w:val="008D1797"/>
    <w:rsid w:val="008F2583"/>
    <w:rsid w:val="00901294"/>
    <w:rsid w:val="0090357D"/>
    <w:rsid w:val="009142E9"/>
    <w:rsid w:val="00934DDA"/>
    <w:rsid w:val="00965171"/>
    <w:rsid w:val="00973045"/>
    <w:rsid w:val="00987D8E"/>
    <w:rsid w:val="009A2DA8"/>
    <w:rsid w:val="009A5079"/>
    <w:rsid w:val="009C68B1"/>
    <w:rsid w:val="00A123A7"/>
    <w:rsid w:val="00A125C9"/>
    <w:rsid w:val="00A31C40"/>
    <w:rsid w:val="00A33F1E"/>
    <w:rsid w:val="00A40495"/>
    <w:rsid w:val="00A6594D"/>
    <w:rsid w:val="00A67D02"/>
    <w:rsid w:val="00A73112"/>
    <w:rsid w:val="00AA1777"/>
    <w:rsid w:val="00AA68A8"/>
    <w:rsid w:val="00AA7784"/>
    <w:rsid w:val="00AA7A93"/>
    <w:rsid w:val="00AB5029"/>
    <w:rsid w:val="00AC650E"/>
    <w:rsid w:val="00AD3207"/>
    <w:rsid w:val="00AE38B0"/>
    <w:rsid w:val="00AF3E9A"/>
    <w:rsid w:val="00AF7882"/>
    <w:rsid w:val="00B03B88"/>
    <w:rsid w:val="00B05B3E"/>
    <w:rsid w:val="00B17B7E"/>
    <w:rsid w:val="00B43DB3"/>
    <w:rsid w:val="00B4432E"/>
    <w:rsid w:val="00B4794B"/>
    <w:rsid w:val="00B50161"/>
    <w:rsid w:val="00B60048"/>
    <w:rsid w:val="00B67756"/>
    <w:rsid w:val="00B743F3"/>
    <w:rsid w:val="00B970CF"/>
    <w:rsid w:val="00BA2104"/>
    <w:rsid w:val="00BA62DA"/>
    <w:rsid w:val="00BC187E"/>
    <w:rsid w:val="00BC37BE"/>
    <w:rsid w:val="00BD6D92"/>
    <w:rsid w:val="00BF2A3E"/>
    <w:rsid w:val="00C1393D"/>
    <w:rsid w:val="00C30D83"/>
    <w:rsid w:val="00C53185"/>
    <w:rsid w:val="00C53413"/>
    <w:rsid w:val="00C730FD"/>
    <w:rsid w:val="00C83290"/>
    <w:rsid w:val="00C96C30"/>
    <w:rsid w:val="00CA178D"/>
    <w:rsid w:val="00CC45CD"/>
    <w:rsid w:val="00CD60A4"/>
    <w:rsid w:val="00CE446A"/>
    <w:rsid w:val="00D56CE6"/>
    <w:rsid w:val="00D630C7"/>
    <w:rsid w:val="00D63F42"/>
    <w:rsid w:val="00D66AC1"/>
    <w:rsid w:val="00D71CDD"/>
    <w:rsid w:val="00D73ED8"/>
    <w:rsid w:val="00D83876"/>
    <w:rsid w:val="00D950F7"/>
    <w:rsid w:val="00DA0886"/>
    <w:rsid w:val="00DA29C7"/>
    <w:rsid w:val="00DB125D"/>
    <w:rsid w:val="00DC6830"/>
    <w:rsid w:val="00DD201D"/>
    <w:rsid w:val="00DE57DD"/>
    <w:rsid w:val="00E00C81"/>
    <w:rsid w:val="00E0753F"/>
    <w:rsid w:val="00E14176"/>
    <w:rsid w:val="00E15FB0"/>
    <w:rsid w:val="00E22A97"/>
    <w:rsid w:val="00E25ED4"/>
    <w:rsid w:val="00E5365F"/>
    <w:rsid w:val="00E6215F"/>
    <w:rsid w:val="00E66AB0"/>
    <w:rsid w:val="00E8246C"/>
    <w:rsid w:val="00E906D0"/>
    <w:rsid w:val="00E9453D"/>
    <w:rsid w:val="00E94BEF"/>
    <w:rsid w:val="00E95B16"/>
    <w:rsid w:val="00EA5F97"/>
    <w:rsid w:val="00EB1DD8"/>
    <w:rsid w:val="00EB21B3"/>
    <w:rsid w:val="00ED07F0"/>
    <w:rsid w:val="00ED63CA"/>
    <w:rsid w:val="00ED7E82"/>
    <w:rsid w:val="00EE362E"/>
    <w:rsid w:val="00F221DC"/>
    <w:rsid w:val="00F416FE"/>
    <w:rsid w:val="00F41708"/>
    <w:rsid w:val="00F6398F"/>
    <w:rsid w:val="00F76E26"/>
    <w:rsid w:val="00F81427"/>
    <w:rsid w:val="00F86E04"/>
    <w:rsid w:val="00FA1A45"/>
    <w:rsid w:val="00FA2D26"/>
    <w:rsid w:val="00FA36FE"/>
    <w:rsid w:val="00FD21D3"/>
    <w:rsid w:val="01024B14"/>
    <w:rsid w:val="015E0632"/>
    <w:rsid w:val="01655E65"/>
    <w:rsid w:val="018E53BB"/>
    <w:rsid w:val="01A32718"/>
    <w:rsid w:val="01BD78D8"/>
    <w:rsid w:val="01D37272"/>
    <w:rsid w:val="01D84888"/>
    <w:rsid w:val="01F62F61"/>
    <w:rsid w:val="02104C13"/>
    <w:rsid w:val="022C22D7"/>
    <w:rsid w:val="024737BC"/>
    <w:rsid w:val="024B505A"/>
    <w:rsid w:val="02583A20"/>
    <w:rsid w:val="025C2FEC"/>
    <w:rsid w:val="027401D4"/>
    <w:rsid w:val="028A33A6"/>
    <w:rsid w:val="028E24D6"/>
    <w:rsid w:val="0295277A"/>
    <w:rsid w:val="02AE320D"/>
    <w:rsid w:val="02B0310F"/>
    <w:rsid w:val="02BF556A"/>
    <w:rsid w:val="02C14034"/>
    <w:rsid w:val="02E31BC8"/>
    <w:rsid w:val="030E7E36"/>
    <w:rsid w:val="032558AB"/>
    <w:rsid w:val="03630182"/>
    <w:rsid w:val="039B5B6E"/>
    <w:rsid w:val="03AC38D7"/>
    <w:rsid w:val="03D746CC"/>
    <w:rsid w:val="043A2150"/>
    <w:rsid w:val="043B3EA5"/>
    <w:rsid w:val="0458580D"/>
    <w:rsid w:val="046A28FC"/>
    <w:rsid w:val="04CF45BE"/>
    <w:rsid w:val="05052C3F"/>
    <w:rsid w:val="050A256A"/>
    <w:rsid w:val="050D4849"/>
    <w:rsid w:val="052B1173"/>
    <w:rsid w:val="052C659A"/>
    <w:rsid w:val="052E656D"/>
    <w:rsid w:val="05453FE3"/>
    <w:rsid w:val="055E1B86"/>
    <w:rsid w:val="056B1570"/>
    <w:rsid w:val="057479B1"/>
    <w:rsid w:val="058A40EC"/>
    <w:rsid w:val="05C32DEB"/>
    <w:rsid w:val="05E51322"/>
    <w:rsid w:val="05E53031"/>
    <w:rsid w:val="0622270A"/>
    <w:rsid w:val="06345E06"/>
    <w:rsid w:val="069845E6"/>
    <w:rsid w:val="06B1563D"/>
    <w:rsid w:val="071C0D73"/>
    <w:rsid w:val="075E1A50"/>
    <w:rsid w:val="07B866CB"/>
    <w:rsid w:val="07EF0236"/>
    <w:rsid w:val="080361B3"/>
    <w:rsid w:val="08126B92"/>
    <w:rsid w:val="08163A15"/>
    <w:rsid w:val="0858181D"/>
    <w:rsid w:val="08CA3ECB"/>
    <w:rsid w:val="091066B6"/>
    <w:rsid w:val="09340175"/>
    <w:rsid w:val="0935611C"/>
    <w:rsid w:val="09756890"/>
    <w:rsid w:val="09821B7C"/>
    <w:rsid w:val="098D7D07"/>
    <w:rsid w:val="0995305F"/>
    <w:rsid w:val="0A181710"/>
    <w:rsid w:val="0A1B2F0C"/>
    <w:rsid w:val="0A371D86"/>
    <w:rsid w:val="0A3B59B5"/>
    <w:rsid w:val="0A3B7763"/>
    <w:rsid w:val="0A56459C"/>
    <w:rsid w:val="0AB17A25"/>
    <w:rsid w:val="0AB614DF"/>
    <w:rsid w:val="0AD41965"/>
    <w:rsid w:val="0AF3628F"/>
    <w:rsid w:val="0B09160F"/>
    <w:rsid w:val="0B2621C1"/>
    <w:rsid w:val="0B291CB1"/>
    <w:rsid w:val="0B3A4199"/>
    <w:rsid w:val="0B5F3925"/>
    <w:rsid w:val="0B87190D"/>
    <w:rsid w:val="0B8B296C"/>
    <w:rsid w:val="0BA41F74"/>
    <w:rsid w:val="0BC01FA5"/>
    <w:rsid w:val="0BCF3AE0"/>
    <w:rsid w:val="0BF71DAF"/>
    <w:rsid w:val="0C223765"/>
    <w:rsid w:val="0C2B6C2B"/>
    <w:rsid w:val="0C4C0A19"/>
    <w:rsid w:val="0C4D19CF"/>
    <w:rsid w:val="0C4E148F"/>
    <w:rsid w:val="0C65576F"/>
    <w:rsid w:val="0C671EB7"/>
    <w:rsid w:val="0C674CAE"/>
    <w:rsid w:val="0C802078"/>
    <w:rsid w:val="0C984B7E"/>
    <w:rsid w:val="0CB41A4E"/>
    <w:rsid w:val="0CE02843"/>
    <w:rsid w:val="0CFA1B57"/>
    <w:rsid w:val="0D0142DE"/>
    <w:rsid w:val="0D050BAF"/>
    <w:rsid w:val="0D0C53E6"/>
    <w:rsid w:val="0D5E7C6B"/>
    <w:rsid w:val="0D6C10A2"/>
    <w:rsid w:val="0D7A1990"/>
    <w:rsid w:val="0D8D3550"/>
    <w:rsid w:val="0DA41AC3"/>
    <w:rsid w:val="0DBF68FD"/>
    <w:rsid w:val="0DC560D9"/>
    <w:rsid w:val="0DD15160"/>
    <w:rsid w:val="0E204604"/>
    <w:rsid w:val="0E2B5D40"/>
    <w:rsid w:val="0E72571D"/>
    <w:rsid w:val="0E7B2823"/>
    <w:rsid w:val="0E961EC4"/>
    <w:rsid w:val="0EA31D7A"/>
    <w:rsid w:val="0EAB6B2E"/>
    <w:rsid w:val="0EC20452"/>
    <w:rsid w:val="0ED40186"/>
    <w:rsid w:val="0F00541F"/>
    <w:rsid w:val="0F427FC3"/>
    <w:rsid w:val="0F473720"/>
    <w:rsid w:val="0F501F02"/>
    <w:rsid w:val="0F512094"/>
    <w:rsid w:val="0F5A1CA5"/>
    <w:rsid w:val="0F827BE2"/>
    <w:rsid w:val="0F972F4B"/>
    <w:rsid w:val="0FA4042D"/>
    <w:rsid w:val="0FD37ACC"/>
    <w:rsid w:val="0FEE1C92"/>
    <w:rsid w:val="0FF30ADF"/>
    <w:rsid w:val="104A3F06"/>
    <w:rsid w:val="10827D5C"/>
    <w:rsid w:val="108F6A5A"/>
    <w:rsid w:val="108F770E"/>
    <w:rsid w:val="1092654A"/>
    <w:rsid w:val="10A36062"/>
    <w:rsid w:val="10E02E12"/>
    <w:rsid w:val="11124F95"/>
    <w:rsid w:val="11254CC9"/>
    <w:rsid w:val="112E5F4D"/>
    <w:rsid w:val="11421D1E"/>
    <w:rsid w:val="11511F61"/>
    <w:rsid w:val="11591B32"/>
    <w:rsid w:val="11627CCB"/>
    <w:rsid w:val="11690DFA"/>
    <w:rsid w:val="11A07D46"/>
    <w:rsid w:val="11AA3420"/>
    <w:rsid w:val="12526A90"/>
    <w:rsid w:val="126E269F"/>
    <w:rsid w:val="1283439D"/>
    <w:rsid w:val="1293439A"/>
    <w:rsid w:val="12BE354C"/>
    <w:rsid w:val="13165211"/>
    <w:rsid w:val="134E39BD"/>
    <w:rsid w:val="1360023A"/>
    <w:rsid w:val="136C324B"/>
    <w:rsid w:val="136E0BA9"/>
    <w:rsid w:val="13983CC1"/>
    <w:rsid w:val="139B5716"/>
    <w:rsid w:val="13A929BE"/>
    <w:rsid w:val="13B50586"/>
    <w:rsid w:val="13BB36C2"/>
    <w:rsid w:val="13BD743A"/>
    <w:rsid w:val="13DA4E6A"/>
    <w:rsid w:val="140B464A"/>
    <w:rsid w:val="14432035"/>
    <w:rsid w:val="1445489F"/>
    <w:rsid w:val="144E09DA"/>
    <w:rsid w:val="145F0BB6"/>
    <w:rsid w:val="14842A52"/>
    <w:rsid w:val="14915E3F"/>
    <w:rsid w:val="14D94748"/>
    <w:rsid w:val="14F0186A"/>
    <w:rsid w:val="14FE041F"/>
    <w:rsid w:val="152F6116"/>
    <w:rsid w:val="158763F5"/>
    <w:rsid w:val="158D108E"/>
    <w:rsid w:val="158F12C8"/>
    <w:rsid w:val="15B808CD"/>
    <w:rsid w:val="15C01464"/>
    <w:rsid w:val="15CB018E"/>
    <w:rsid w:val="15CF16A7"/>
    <w:rsid w:val="15E75EEF"/>
    <w:rsid w:val="162C08A7"/>
    <w:rsid w:val="162D4C81"/>
    <w:rsid w:val="16410E4A"/>
    <w:rsid w:val="16A6566F"/>
    <w:rsid w:val="16BA4FBB"/>
    <w:rsid w:val="16F13FCB"/>
    <w:rsid w:val="1700420E"/>
    <w:rsid w:val="17620A24"/>
    <w:rsid w:val="17884203"/>
    <w:rsid w:val="179F6914"/>
    <w:rsid w:val="17A33DAF"/>
    <w:rsid w:val="17A50911"/>
    <w:rsid w:val="17CA0378"/>
    <w:rsid w:val="17D17CC2"/>
    <w:rsid w:val="17EB6C6C"/>
    <w:rsid w:val="17FB2D95"/>
    <w:rsid w:val="18185587"/>
    <w:rsid w:val="18224F27"/>
    <w:rsid w:val="18D31942"/>
    <w:rsid w:val="18D54FA6"/>
    <w:rsid w:val="18EE62E8"/>
    <w:rsid w:val="19090E1F"/>
    <w:rsid w:val="1921321C"/>
    <w:rsid w:val="192A5572"/>
    <w:rsid w:val="196640D0"/>
    <w:rsid w:val="196A0064"/>
    <w:rsid w:val="19837DAE"/>
    <w:rsid w:val="199B1FCC"/>
    <w:rsid w:val="19A935E1"/>
    <w:rsid w:val="19D940B9"/>
    <w:rsid w:val="19F416DC"/>
    <w:rsid w:val="1A24051F"/>
    <w:rsid w:val="1A7D7043"/>
    <w:rsid w:val="1AD40EC4"/>
    <w:rsid w:val="1AE654C9"/>
    <w:rsid w:val="1AFC1190"/>
    <w:rsid w:val="1B087B35"/>
    <w:rsid w:val="1B095BA5"/>
    <w:rsid w:val="1B244243"/>
    <w:rsid w:val="1B3F492A"/>
    <w:rsid w:val="1B434989"/>
    <w:rsid w:val="1B4D72F6"/>
    <w:rsid w:val="1B807EA4"/>
    <w:rsid w:val="1B9273FE"/>
    <w:rsid w:val="1B974A15"/>
    <w:rsid w:val="1BA535D6"/>
    <w:rsid w:val="1BBE4697"/>
    <w:rsid w:val="1BBE7284"/>
    <w:rsid w:val="1BC5608C"/>
    <w:rsid w:val="1BC86895"/>
    <w:rsid w:val="1BCF41AF"/>
    <w:rsid w:val="1C5172BA"/>
    <w:rsid w:val="1C5C2071"/>
    <w:rsid w:val="1C8467FD"/>
    <w:rsid w:val="1CA4388D"/>
    <w:rsid w:val="1CB03FE0"/>
    <w:rsid w:val="1CBD66FD"/>
    <w:rsid w:val="1CD827F6"/>
    <w:rsid w:val="1CDF17E6"/>
    <w:rsid w:val="1CF33ECD"/>
    <w:rsid w:val="1D075DCF"/>
    <w:rsid w:val="1D3958CF"/>
    <w:rsid w:val="1D7274E7"/>
    <w:rsid w:val="1D862C8F"/>
    <w:rsid w:val="1D8E737B"/>
    <w:rsid w:val="1DBF0A75"/>
    <w:rsid w:val="1DED3012"/>
    <w:rsid w:val="1E214A6A"/>
    <w:rsid w:val="1E236A34"/>
    <w:rsid w:val="1E36026B"/>
    <w:rsid w:val="1E4765EA"/>
    <w:rsid w:val="1E5471EE"/>
    <w:rsid w:val="1E5B464E"/>
    <w:rsid w:val="1E783441"/>
    <w:rsid w:val="1E8F5E77"/>
    <w:rsid w:val="1E985F12"/>
    <w:rsid w:val="1EAF39B0"/>
    <w:rsid w:val="1ECC2C27"/>
    <w:rsid w:val="1EF25C96"/>
    <w:rsid w:val="1F070103"/>
    <w:rsid w:val="1F2B2044"/>
    <w:rsid w:val="1F2E6FBE"/>
    <w:rsid w:val="1F486752"/>
    <w:rsid w:val="1FA92F69"/>
    <w:rsid w:val="1FCF7ECE"/>
    <w:rsid w:val="1FE324DA"/>
    <w:rsid w:val="1FF266BE"/>
    <w:rsid w:val="1FF70178"/>
    <w:rsid w:val="200D78BA"/>
    <w:rsid w:val="202B6FC5"/>
    <w:rsid w:val="202F16C0"/>
    <w:rsid w:val="20692E24"/>
    <w:rsid w:val="207E43F5"/>
    <w:rsid w:val="20E10FBD"/>
    <w:rsid w:val="21304E40"/>
    <w:rsid w:val="21380A48"/>
    <w:rsid w:val="21932F9C"/>
    <w:rsid w:val="21956D49"/>
    <w:rsid w:val="21A8172A"/>
    <w:rsid w:val="21EB7868"/>
    <w:rsid w:val="21F305CB"/>
    <w:rsid w:val="21F540A6"/>
    <w:rsid w:val="22296F81"/>
    <w:rsid w:val="22482F0D"/>
    <w:rsid w:val="224A5D53"/>
    <w:rsid w:val="22C97BAA"/>
    <w:rsid w:val="22DD5403"/>
    <w:rsid w:val="22EB3FC4"/>
    <w:rsid w:val="232748D0"/>
    <w:rsid w:val="23B24AE2"/>
    <w:rsid w:val="23DF51AB"/>
    <w:rsid w:val="23E55585"/>
    <w:rsid w:val="23E7405F"/>
    <w:rsid w:val="23EF5E28"/>
    <w:rsid w:val="23F30C56"/>
    <w:rsid w:val="240D3AC6"/>
    <w:rsid w:val="24262DDA"/>
    <w:rsid w:val="244971A7"/>
    <w:rsid w:val="246B6A3F"/>
    <w:rsid w:val="248C5A4C"/>
    <w:rsid w:val="248D4AE6"/>
    <w:rsid w:val="248E487F"/>
    <w:rsid w:val="24AD52A9"/>
    <w:rsid w:val="24CA3329"/>
    <w:rsid w:val="24CC3981"/>
    <w:rsid w:val="24D665AE"/>
    <w:rsid w:val="24E30CCB"/>
    <w:rsid w:val="2517360B"/>
    <w:rsid w:val="25191A0F"/>
    <w:rsid w:val="25C15D57"/>
    <w:rsid w:val="25F807A6"/>
    <w:rsid w:val="2608165E"/>
    <w:rsid w:val="261A696E"/>
    <w:rsid w:val="2624159B"/>
    <w:rsid w:val="269845CF"/>
    <w:rsid w:val="26A02529"/>
    <w:rsid w:val="26BE72FA"/>
    <w:rsid w:val="27054F28"/>
    <w:rsid w:val="27076EF2"/>
    <w:rsid w:val="271844F5"/>
    <w:rsid w:val="27377910"/>
    <w:rsid w:val="27565784"/>
    <w:rsid w:val="27611849"/>
    <w:rsid w:val="2762237B"/>
    <w:rsid w:val="27667E28"/>
    <w:rsid w:val="27BF172E"/>
    <w:rsid w:val="27ED5FAC"/>
    <w:rsid w:val="28285372"/>
    <w:rsid w:val="286363AA"/>
    <w:rsid w:val="287700A8"/>
    <w:rsid w:val="28A95D87"/>
    <w:rsid w:val="28B07116"/>
    <w:rsid w:val="28E67622"/>
    <w:rsid w:val="291B1B07"/>
    <w:rsid w:val="29220014"/>
    <w:rsid w:val="298046CF"/>
    <w:rsid w:val="299B7DC6"/>
    <w:rsid w:val="2A47126B"/>
    <w:rsid w:val="2A485EC3"/>
    <w:rsid w:val="2A654A8E"/>
    <w:rsid w:val="2A9F7442"/>
    <w:rsid w:val="2AAE41B5"/>
    <w:rsid w:val="2AD91356"/>
    <w:rsid w:val="2AE0413B"/>
    <w:rsid w:val="2B033456"/>
    <w:rsid w:val="2B0B6ED9"/>
    <w:rsid w:val="2B147E30"/>
    <w:rsid w:val="2B805DC7"/>
    <w:rsid w:val="2B8C66D7"/>
    <w:rsid w:val="2BAC1E16"/>
    <w:rsid w:val="2BAE3DE1"/>
    <w:rsid w:val="2BBB64FD"/>
    <w:rsid w:val="2BC568B5"/>
    <w:rsid w:val="2BD620CB"/>
    <w:rsid w:val="2BFA5278"/>
    <w:rsid w:val="2BFF63EA"/>
    <w:rsid w:val="2C1454F9"/>
    <w:rsid w:val="2C9F7BCD"/>
    <w:rsid w:val="2CBD0053"/>
    <w:rsid w:val="2CCE400E"/>
    <w:rsid w:val="2CE43832"/>
    <w:rsid w:val="2CE90E48"/>
    <w:rsid w:val="2CE974A1"/>
    <w:rsid w:val="2CF25D47"/>
    <w:rsid w:val="2D18228B"/>
    <w:rsid w:val="2D3400A8"/>
    <w:rsid w:val="2D480265"/>
    <w:rsid w:val="2D5704A8"/>
    <w:rsid w:val="2D5B44FA"/>
    <w:rsid w:val="2DB66F7C"/>
    <w:rsid w:val="2DC86CB0"/>
    <w:rsid w:val="2DD6761F"/>
    <w:rsid w:val="2E0B376C"/>
    <w:rsid w:val="2E19750B"/>
    <w:rsid w:val="2E3D58F0"/>
    <w:rsid w:val="2E3F6F72"/>
    <w:rsid w:val="2E5549E7"/>
    <w:rsid w:val="2E5A064C"/>
    <w:rsid w:val="2E824CF2"/>
    <w:rsid w:val="2E887340"/>
    <w:rsid w:val="2E903C71"/>
    <w:rsid w:val="2E9F2106"/>
    <w:rsid w:val="2F432A92"/>
    <w:rsid w:val="2F68739C"/>
    <w:rsid w:val="2F7964B4"/>
    <w:rsid w:val="2FBD2995"/>
    <w:rsid w:val="2FF81ACE"/>
    <w:rsid w:val="30281C88"/>
    <w:rsid w:val="30332E90"/>
    <w:rsid w:val="307A24E3"/>
    <w:rsid w:val="308F16C2"/>
    <w:rsid w:val="30916CA7"/>
    <w:rsid w:val="30BA470F"/>
    <w:rsid w:val="310821E5"/>
    <w:rsid w:val="3115220C"/>
    <w:rsid w:val="314174A5"/>
    <w:rsid w:val="318B0720"/>
    <w:rsid w:val="31BC19F6"/>
    <w:rsid w:val="31D32F72"/>
    <w:rsid w:val="32002EBC"/>
    <w:rsid w:val="323D4C19"/>
    <w:rsid w:val="324E3C27"/>
    <w:rsid w:val="32E77BD8"/>
    <w:rsid w:val="333170A5"/>
    <w:rsid w:val="33633703"/>
    <w:rsid w:val="33664FA1"/>
    <w:rsid w:val="338029D8"/>
    <w:rsid w:val="33E23482"/>
    <w:rsid w:val="33F00D0E"/>
    <w:rsid w:val="33F94067"/>
    <w:rsid w:val="34154286"/>
    <w:rsid w:val="34270BD4"/>
    <w:rsid w:val="342F1837"/>
    <w:rsid w:val="34410C79"/>
    <w:rsid w:val="34E6283D"/>
    <w:rsid w:val="351D3D85"/>
    <w:rsid w:val="35531555"/>
    <w:rsid w:val="356674DA"/>
    <w:rsid w:val="35977F21"/>
    <w:rsid w:val="35F40F8A"/>
    <w:rsid w:val="3627310D"/>
    <w:rsid w:val="362A5CF6"/>
    <w:rsid w:val="36373DB3"/>
    <w:rsid w:val="36421CF5"/>
    <w:rsid w:val="367C4ADB"/>
    <w:rsid w:val="36BB5604"/>
    <w:rsid w:val="36DB7A54"/>
    <w:rsid w:val="36DD7CB5"/>
    <w:rsid w:val="37070849"/>
    <w:rsid w:val="373F15CB"/>
    <w:rsid w:val="37545CF2"/>
    <w:rsid w:val="375A306E"/>
    <w:rsid w:val="3767221E"/>
    <w:rsid w:val="377C1237"/>
    <w:rsid w:val="37C63C0C"/>
    <w:rsid w:val="37CA7F80"/>
    <w:rsid w:val="37CC3FBB"/>
    <w:rsid w:val="37DB1D2D"/>
    <w:rsid w:val="37DE5A4E"/>
    <w:rsid w:val="38153E48"/>
    <w:rsid w:val="382673F4"/>
    <w:rsid w:val="38451CB2"/>
    <w:rsid w:val="386F7568"/>
    <w:rsid w:val="389E2D81"/>
    <w:rsid w:val="38B971D9"/>
    <w:rsid w:val="38CC7F9C"/>
    <w:rsid w:val="38F94882"/>
    <w:rsid w:val="39241B86"/>
    <w:rsid w:val="39305560"/>
    <w:rsid w:val="39356F7D"/>
    <w:rsid w:val="39581830"/>
    <w:rsid w:val="396B1563"/>
    <w:rsid w:val="398E5256"/>
    <w:rsid w:val="39E76033"/>
    <w:rsid w:val="3A1219DE"/>
    <w:rsid w:val="3A1C460B"/>
    <w:rsid w:val="3A392E39"/>
    <w:rsid w:val="3A4122C4"/>
    <w:rsid w:val="3A437DEA"/>
    <w:rsid w:val="3A543DA5"/>
    <w:rsid w:val="3A744447"/>
    <w:rsid w:val="3A953FE5"/>
    <w:rsid w:val="3AA0348E"/>
    <w:rsid w:val="3B0948A8"/>
    <w:rsid w:val="3B7A54D8"/>
    <w:rsid w:val="3BA55EFE"/>
    <w:rsid w:val="3BBB7E54"/>
    <w:rsid w:val="3BE23632"/>
    <w:rsid w:val="3C101F4E"/>
    <w:rsid w:val="3C181F72"/>
    <w:rsid w:val="3C1E52E7"/>
    <w:rsid w:val="3C320116"/>
    <w:rsid w:val="3C4E4C54"/>
    <w:rsid w:val="3C5A1234"/>
    <w:rsid w:val="3C8948F9"/>
    <w:rsid w:val="3C8B3CCA"/>
    <w:rsid w:val="3CCA47F2"/>
    <w:rsid w:val="3D0C1AA7"/>
    <w:rsid w:val="3D51281E"/>
    <w:rsid w:val="3D5D11C3"/>
    <w:rsid w:val="3D6407A3"/>
    <w:rsid w:val="3D6528B5"/>
    <w:rsid w:val="3D6E33D0"/>
    <w:rsid w:val="3D785FFC"/>
    <w:rsid w:val="3DBF1E7D"/>
    <w:rsid w:val="3E0C4997"/>
    <w:rsid w:val="3E3C1720"/>
    <w:rsid w:val="3E895AF9"/>
    <w:rsid w:val="3EBB3258"/>
    <w:rsid w:val="3EEE1DDB"/>
    <w:rsid w:val="3F22617E"/>
    <w:rsid w:val="3F3C2275"/>
    <w:rsid w:val="3F424B14"/>
    <w:rsid w:val="3F830EED"/>
    <w:rsid w:val="3FC71CE9"/>
    <w:rsid w:val="3FF322B2"/>
    <w:rsid w:val="40204729"/>
    <w:rsid w:val="40251D40"/>
    <w:rsid w:val="40300E10"/>
    <w:rsid w:val="4033445D"/>
    <w:rsid w:val="40372082"/>
    <w:rsid w:val="404228F2"/>
    <w:rsid w:val="404B3E9C"/>
    <w:rsid w:val="404C551E"/>
    <w:rsid w:val="4053216B"/>
    <w:rsid w:val="4061721C"/>
    <w:rsid w:val="407842CC"/>
    <w:rsid w:val="408220D7"/>
    <w:rsid w:val="40AF084A"/>
    <w:rsid w:val="40CB7845"/>
    <w:rsid w:val="40E045E4"/>
    <w:rsid w:val="40E37C31"/>
    <w:rsid w:val="40E90FBF"/>
    <w:rsid w:val="41431346"/>
    <w:rsid w:val="414D14F1"/>
    <w:rsid w:val="415A5258"/>
    <w:rsid w:val="415C79E3"/>
    <w:rsid w:val="41984EBF"/>
    <w:rsid w:val="41AE46E3"/>
    <w:rsid w:val="41B11637"/>
    <w:rsid w:val="41D12A0C"/>
    <w:rsid w:val="41E35E98"/>
    <w:rsid w:val="41F70571"/>
    <w:rsid w:val="4256566D"/>
    <w:rsid w:val="427D40B5"/>
    <w:rsid w:val="427F607F"/>
    <w:rsid w:val="42A81132"/>
    <w:rsid w:val="42B37AD7"/>
    <w:rsid w:val="431C1B20"/>
    <w:rsid w:val="43544E16"/>
    <w:rsid w:val="436112E1"/>
    <w:rsid w:val="437C5972"/>
    <w:rsid w:val="4392273B"/>
    <w:rsid w:val="43931DE2"/>
    <w:rsid w:val="43B65AD0"/>
    <w:rsid w:val="43B753A5"/>
    <w:rsid w:val="43B835F7"/>
    <w:rsid w:val="44134CD1"/>
    <w:rsid w:val="441D5B50"/>
    <w:rsid w:val="44421112"/>
    <w:rsid w:val="44450C02"/>
    <w:rsid w:val="44580A89"/>
    <w:rsid w:val="448259B3"/>
    <w:rsid w:val="448434D9"/>
    <w:rsid w:val="44BB100A"/>
    <w:rsid w:val="44BF69F8"/>
    <w:rsid w:val="45103CBD"/>
    <w:rsid w:val="452D3B70"/>
    <w:rsid w:val="45516873"/>
    <w:rsid w:val="457572C5"/>
    <w:rsid w:val="45770FDC"/>
    <w:rsid w:val="457B0D80"/>
    <w:rsid w:val="459632A0"/>
    <w:rsid w:val="459B5EB9"/>
    <w:rsid w:val="45C06B47"/>
    <w:rsid w:val="45CA13BF"/>
    <w:rsid w:val="45D73ADC"/>
    <w:rsid w:val="45D76F1E"/>
    <w:rsid w:val="45EF7078"/>
    <w:rsid w:val="461E2EA8"/>
    <w:rsid w:val="463827CD"/>
    <w:rsid w:val="463D7DE3"/>
    <w:rsid w:val="464311C8"/>
    <w:rsid w:val="46603901"/>
    <w:rsid w:val="466B0DF4"/>
    <w:rsid w:val="467749BB"/>
    <w:rsid w:val="46A936CA"/>
    <w:rsid w:val="46BD2CD2"/>
    <w:rsid w:val="46CB1893"/>
    <w:rsid w:val="46F10708"/>
    <w:rsid w:val="473A07C7"/>
    <w:rsid w:val="47527BEB"/>
    <w:rsid w:val="475C24EB"/>
    <w:rsid w:val="47802C6E"/>
    <w:rsid w:val="478657BA"/>
    <w:rsid w:val="47B83A5B"/>
    <w:rsid w:val="47C27A3F"/>
    <w:rsid w:val="47D26C51"/>
    <w:rsid w:val="480F755D"/>
    <w:rsid w:val="481B4F38"/>
    <w:rsid w:val="48331779"/>
    <w:rsid w:val="48653621"/>
    <w:rsid w:val="486C65BC"/>
    <w:rsid w:val="48707469"/>
    <w:rsid w:val="4871646A"/>
    <w:rsid w:val="48927134"/>
    <w:rsid w:val="489B7043"/>
    <w:rsid w:val="48CB00BA"/>
    <w:rsid w:val="48F25222"/>
    <w:rsid w:val="48FB5D34"/>
    <w:rsid w:val="49001FC6"/>
    <w:rsid w:val="49164601"/>
    <w:rsid w:val="494B5B1E"/>
    <w:rsid w:val="495050F1"/>
    <w:rsid w:val="49724248"/>
    <w:rsid w:val="49A60395"/>
    <w:rsid w:val="4A2D6DC7"/>
    <w:rsid w:val="4A315EB1"/>
    <w:rsid w:val="4A423BCE"/>
    <w:rsid w:val="4A4C2CEB"/>
    <w:rsid w:val="4AA541A9"/>
    <w:rsid w:val="4AAC3789"/>
    <w:rsid w:val="4AB95273"/>
    <w:rsid w:val="4AD056CA"/>
    <w:rsid w:val="4AF614DF"/>
    <w:rsid w:val="4B2C50D3"/>
    <w:rsid w:val="4B3D4C26"/>
    <w:rsid w:val="4BE54893"/>
    <w:rsid w:val="4C0E517F"/>
    <w:rsid w:val="4C2921B2"/>
    <w:rsid w:val="4C455867"/>
    <w:rsid w:val="4CF50A7A"/>
    <w:rsid w:val="4D05323C"/>
    <w:rsid w:val="4D0C6761"/>
    <w:rsid w:val="4D2A13FF"/>
    <w:rsid w:val="4D2A6BE7"/>
    <w:rsid w:val="4D33390E"/>
    <w:rsid w:val="4D436706"/>
    <w:rsid w:val="4DB52913"/>
    <w:rsid w:val="4DC71A1F"/>
    <w:rsid w:val="4DDD65AE"/>
    <w:rsid w:val="4DEF40B9"/>
    <w:rsid w:val="4DF47921"/>
    <w:rsid w:val="4E450902"/>
    <w:rsid w:val="4E791BD4"/>
    <w:rsid w:val="4F1B0F01"/>
    <w:rsid w:val="4F473A81"/>
    <w:rsid w:val="4F716D4F"/>
    <w:rsid w:val="4F9F38BD"/>
    <w:rsid w:val="4FB21842"/>
    <w:rsid w:val="4FB235F0"/>
    <w:rsid w:val="4FCC3A07"/>
    <w:rsid w:val="4FEB08B0"/>
    <w:rsid w:val="505843D2"/>
    <w:rsid w:val="5061093B"/>
    <w:rsid w:val="507D7E98"/>
    <w:rsid w:val="50C63A61"/>
    <w:rsid w:val="50E07940"/>
    <w:rsid w:val="50EF1D4C"/>
    <w:rsid w:val="51087240"/>
    <w:rsid w:val="510C4F82"/>
    <w:rsid w:val="51347729"/>
    <w:rsid w:val="513F5F76"/>
    <w:rsid w:val="51735001"/>
    <w:rsid w:val="518F491B"/>
    <w:rsid w:val="51A74CAA"/>
    <w:rsid w:val="51A76A58"/>
    <w:rsid w:val="51B55619"/>
    <w:rsid w:val="51BB2504"/>
    <w:rsid w:val="51D9248F"/>
    <w:rsid w:val="51E21A9A"/>
    <w:rsid w:val="52024F4A"/>
    <w:rsid w:val="521045FE"/>
    <w:rsid w:val="52152CF9"/>
    <w:rsid w:val="521560B8"/>
    <w:rsid w:val="523D0E6B"/>
    <w:rsid w:val="524B7D2C"/>
    <w:rsid w:val="52636665"/>
    <w:rsid w:val="52971EF5"/>
    <w:rsid w:val="52CC09AB"/>
    <w:rsid w:val="52CF270B"/>
    <w:rsid w:val="52D42E63"/>
    <w:rsid w:val="52DB31BC"/>
    <w:rsid w:val="52FA333D"/>
    <w:rsid w:val="5337070E"/>
    <w:rsid w:val="535350EA"/>
    <w:rsid w:val="535E75EB"/>
    <w:rsid w:val="53876B42"/>
    <w:rsid w:val="53DD3E15"/>
    <w:rsid w:val="53E73A84"/>
    <w:rsid w:val="541008E5"/>
    <w:rsid w:val="54273E81"/>
    <w:rsid w:val="542F0DA1"/>
    <w:rsid w:val="545E5D37"/>
    <w:rsid w:val="547A0454"/>
    <w:rsid w:val="54816FB2"/>
    <w:rsid w:val="5483555B"/>
    <w:rsid w:val="54870746"/>
    <w:rsid w:val="548B440F"/>
    <w:rsid w:val="5494661B"/>
    <w:rsid w:val="54C0055D"/>
    <w:rsid w:val="54CB0CB0"/>
    <w:rsid w:val="55142657"/>
    <w:rsid w:val="5517248F"/>
    <w:rsid w:val="55173EF5"/>
    <w:rsid w:val="55845C38"/>
    <w:rsid w:val="5597760C"/>
    <w:rsid w:val="562F0DED"/>
    <w:rsid w:val="563034C0"/>
    <w:rsid w:val="563D798B"/>
    <w:rsid w:val="564D4072"/>
    <w:rsid w:val="56582A17"/>
    <w:rsid w:val="569E585C"/>
    <w:rsid w:val="56D126E9"/>
    <w:rsid w:val="56D227CA"/>
    <w:rsid w:val="56D920FB"/>
    <w:rsid w:val="56DC7584"/>
    <w:rsid w:val="56EE21DA"/>
    <w:rsid w:val="56F20776"/>
    <w:rsid w:val="56FA2146"/>
    <w:rsid w:val="572A74FE"/>
    <w:rsid w:val="57494A8D"/>
    <w:rsid w:val="57744C6A"/>
    <w:rsid w:val="577B72E1"/>
    <w:rsid w:val="580249E9"/>
    <w:rsid w:val="5829466B"/>
    <w:rsid w:val="58357D7D"/>
    <w:rsid w:val="58420B1F"/>
    <w:rsid w:val="584B45E2"/>
    <w:rsid w:val="589F1EE2"/>
    <w:rsid w:val="58CD3249"/>
    <w:rsid w:val="59126EAD"/>
    <w:rsid w:val="594A2AEB"/>
    <w:rsid w:val="594A53F7"/>
    <w:rsid w:val="594B0611"/>
    <w:rsid w:val="59611BE3"/>
    <w:rsid w:val="59CA708F"/>
    <w:rsid w:val="59E7658C"/>
    <w:rsid w:val="59F760A3"/>
    <w:rsid w:val="5A125379"/>
    <w:rsid w:val="5A897643"/>
    <w:rsid w:val="5AA601F5"/>
    <w:rsid w:val="5AB110C5"/>
    <w:rsid w:val="5AD07020"/>
    <w:rsid w:val="5AE07788"/>
    <w:rsid w:val="5AFF184A"/>
    <w:rsid w:val="5B070568"/>
    <w:rsid w:val="5B101B12"/>
    <w:rsid w:val="5B116DCE"/>
    <w:rsid w:val="5B317671"/>
    <w:rsid w:val="5B464465"/>
    <w:rsid w:val="5B4812AC"/>
    <w:rsid w:val="5B4D0188"/>
    <w:rsid w:val="5BB13D97"/>
    <w:rsid w:val="5BBE740B"/>
    <w:rsid w:val="5BC621D1"/>
    <w:rsid w:val="5BED29D7"/>
    <w:rsid w:val="5C427AAA"/>
    <w:rsid w:val="5C764A55"/>
    <w:rsid w:val="5CC2508E"/>
    <w:rsid w:val="5CE6025C"/>
    <w:rsid w:val="5D045EE8"/>
    <w:rsid w:val="5D0E0110"/>
    <w:rsid w:val="5D105596"/>
    <w:rsid w:val="5D251BD6"/>
    <w:rsid w:val="5D8B45C6"/>
    <w:rsid w:val="5D8B6E4E"/>
    <w:rsid w:val="5D9A56C3"/>
    <w:rsid w:val="5D9C1850"/>
    <w:rsid w:val="5DC22821"/>
    <w:rsid w:val="5DDE7CA6"/>
    <w:rsid w:val="5E0D3D09"/>
    <w:rsid w:val="5E263660"/>
    <w:rsid w:val="5E3E24F3"/>
    <w:rsid w:val="5E6957C1"/>
    <w:rsid w:val="5E854E37"/>
    <w:rsid w:val="5E9F44DD"/>
    <w:rsid w:val="5EB63E6F"/>
    <w:rsid w:val="5EB6477F"/>
    <w:rsid w:val="5EC96260"/>
    <w:rsid w:val="5F245381"/>
    <w:rsid w:val="5F261904"/>
    <w:rsid w:val="5F6D4912"/>
    <w:rsid w:val="5F78101C"/>
    <w:rsid w:val="5F9E07C5"/>
    <w:rsid w:val="5FD36F6C"/>
    <w:rsid w:val="5FE86BBA"/>
    <w:rsid w:val="5FEA2932"/>
    <w:rsid w:val="5FEA46E0"/>
    <w:rsid w:val="5FFE63DD"/>
    <w:rsid w:val="6014175D"/>
    <w:rsid w:val="603B4F3C"/>
    <w:rsid w:val="6062071A"/>
    <w:rsid w:val="60AE7E03"/>
    <w:rsid w:val="60BD1DF5"/>
    <w:rsid w:val="60E70483"/>
    <w:rsid w:val="60F07C70"/>
    <w:rsid w:val="61054859"/>
    <w:rsid w:val="61115CA7"/>
    <w:rsid w:val="61205EDC"/>
    <w:rsid w:val="61707F91"/>
    <w:rsid w:val="6171096B"/>
    <w:rsid w:val="61721F43"/>
    <w:rsid w:val="61776447"/>
    <w:rsid w:val="617821BF"/>
    <w:rsid w:val="617B2715"/>
    <w:rsid w:val="61C51266"/>
    <w:rsid w:val="61D373F6"/>
    <w:rsid w:val="61F065C6"/>
    <w:rsid w:val="624316B3"/>
    <w:rsid w:val="626B0233"/>
    <w:rsid w:val="62744735"/>
    <w:rsid w:val="62C236F2"/>
    <w:rsid w:val="62ED6545"/>
    <w:rsid w:val="62EF025F"/>
    <w:rsid w:val="62F679C6"/>
    <w:rsid w:val="62FB7408"/>
    <w:rsid w:val="62FC01D1"/>
    <w:rsid w:val="631F28F3"/>
    <w:rsid w:val="63402869"/>
    <w:rsid w:val="634560D1"/>
    <w:rsid w:val="63491372"/>
    <w:rsid w:val="63AD6150"/>
    <w:rsid w:val="63E63410"/>
    <w:rsid w:val="63F21DB5"/>
    <w:rsid w:val="641C6E32"/>
    <w:rsid w:val="64385549"/>
    <w:rsid w:val="64643507"/>
    <w:rsid w:val="64656A2B"/>
    <w:rsid w:val="64B82FFF"/>
    <w:rsid w:val="64DB6CED"/>
    <w:rsid w:val="65037FF2"/>
    <w:rsid w:val="6511270F"/>
    <w:rsid w:val="65130235"/>
    <w:rsid w:val="652561BA"/>
    <w:rsid w:val="652E506F"/>
    <w:rsid w:val="652F7C85"/>
    <w:rsid w:val="65474383"/>
    <w:rsid w:val="655B398A"/>
    <w:rsid w:val="65746A2D"/>
    <w:rsid w:val="659A536E"/>
    <w:rsid w:val="65A215B9"/>
    <w:rsid w:val="65AE1D92"/>
    <w:rsid w:val="65FC7D45"/>
    <w:rsid w:val="660D5A9B"/>
    <w:rsid w:val="661204ED"/>
    <w:rsid w:val="6646394A"/>
    <w:rsid w:val="664803B2"/>
    <w:rsid w:val="666A0329"/>
    <w:rsid w:val="66A575B3"/>
    <w:rsid w:val="66AF5BE6"/>
    <w:rsid w:val="671958AB"/>
    <w:rsid w:val="671B7875"/>
    <w:rsid w:val="67BA7D87"/>
    <w:rsid w:val="67C25F42"/>
    <w:rsid w:val="68014CBD"/>
    <w:rsid w:val="68104574"/>
    <w:rsid w:val="683C7AA3"/>
    <w:rsid w:val="68A27751"/>
    <w:rsid w:val="692A78CC"/>
    <w:rsid w:val="693C6C3B"/>
    <w:rsid w:val="6985167E"/>
    <w:rsid w:val="6994390F"/>
    <w:rsid w:val="69AC2A06"/>
    <w:rsid w:val="69C336F8"/>
    <w:rsid w:val="69CB37D4"/>
    <w:rsid w:val="69FF522C"/>
    <w:rsid w:val="6A172FA7"/>
    <w:rsid w:val="6A367544"/>
    <w:rsid w:val="6A42336B"/>
    <w:rsid w:val="6A553A32"/>
    <w:rsid w:val="6AB22CB4"/>
    <w:rsid w:val="6AB97AD1"/>
    <w:rsid w:val="6AD045C0"/>
    <w:rsid w:val="6AEF52A0"/>
    <w:rsid w:val="6B3709F5"/>
    <w:rsid w:val="6B453E59"/>
    <w:rsid w:val="6B56531F"/>
    <w:rsid w:val="6B574BF4"/>
    <w:rsid w:val="6BB07D7D"/>
    <w:rsid w:val="6BBC4CDE"/>
    <w:rsid w:val="6BC3662B"/>
    <w:rsid w:val="6BF6478C"/>
    <w:rsid w:val="6C5850C7"/>
    <w:rsid w:val="6C5D26DE"/>
    <w:rsid w:val="6CE34991"/>
    <w:rsid w:val="6D015A5B"/>
    <w:rsid w:val="6D0D7C60"/>
    <w:rsid w:val="6D2604A3"/>
    <w:rsid w:val="6D702B3C"/>
    <w:rsid w:val="6D7E290C"/>
    <w:rsid w:val="6D8617C0"/>
    <w:rsid w:val="6D91263F"/>
    <w:rsid w:val="6DA560EA"/>
    <w:rsid w:val="6DBB516F"/>
    <w:rsid w:val="6DE57C05"/>
    <w:rsid w:val="6DF130DE"/>
    <w:rsid w:val="6E14501E"/>
    <w:rsid w:val="6E156513"/>
    <w:rsid w:val="6E394D25"/>
    <w:rsid w:val="6E697118"/>
    <w:rsid w:val="6E86228D"/>
    <w:rsid w:val="6E8B1784"/>
    <w:rsid w:val="6ECA0AF8"/>
    <w:rsid w:val="6EFF5CCE"/>
    <w:rsid w:val="6F143527"/>
    <w:rsid w:val="6F1C23DC"/>
    <w:rsid w:val="6F305E87"/>
    <w:rsid w:val="6F825009"/>
    <w:rsid w:val="6F887A72"/>
    <w:rsid w:val="6F914B78"/>
    <w:rsid w:val="6FC82564"/>
    <w:rsid w:val="6FCB193D"/>
    <w:rsid w:val="6FD131C7"/>
    <w:rsid w:val="6FD40F09"/>
    <w:rsid w:val="6FEF189F"/>
    <w:rsid w:val="700462D4"/>
    <w:rsid w:val="70176120"/>
    <w:rsid w:val="702F7EED"/>
    <w:rsid w:val="70570D7E"/>
    <w:rsid w:val="705D2CAC"/>
    <w:rsid w:val="70871AD7"/>
    <w:rsid w:val="708F6BDE"/>
    <w:rsid w:val="70903082"/>
    <w:rsid w:val="709C55F6"/>
    <w:rsid w:val="70B56644"/>
    <w:rsid w:val="70B86135"/>
    <w:rsid w:val="70C7794F"/>
    <w:rsid w:val="70C920F0"/>
    <w:rsid w:val="71505E4E"/>
    <w:rsid w:val="71613848"/>
    <w:rsid w:val="716A6F2F"/>
    <w:rsid w:val="717A163C"/>
    <w:rsid w:val="719A4CA2"/>
    <w:rsid w:val="71B20DD6"/>
    <w:rsid w:val="71B66B18"/>
    <w:rsid w:val="71CD20B4"/>
    <w:rsid w:val="72306B10"/>
    <w:rsid w:val="724A7260"/>
    <w:rsid w:val="7267259D"/>
    <w:rsid w:val="7292354D"/>
    <w:rsid w:val="72F66932"/>
    <w:rsid w:val="73075408"/>
    <w:rsid w:val="732E0930"/>
    <w:rsid w:val="73443A4B"/>
    <w:rsid w:val="738F7621"/>
    <w:rsid w:val="73AC1FB8"/>
    <w:rsid w:val="73F76F74"/>
    <w:rsid w:val="74252A78"/>
    <w:rsid w:val="742C4E6F"/>
    <w:rsid w:val="746118BB"/>
    <w:rsid w:val="747F7695"/>
    <w:rsid w:val="74B17A6A"/>
    <w:rsid w:val="74BB2697"/>
    <w:rsid w:val="752968F0"/>
    <w:rsid w:val="75355FA6"/>
    <w:rsid w:val="755F2C05"/>
    <w:rsid w:val="758472D5"/>
    <w:rsid w:val="75864A53"/>
    <w:rsid w:val="75940D6A"/>
    <w:rsid w:val="75D71847"/>
    <w:rsid w:val="75D73501"/>
    <w:rsid w:val="75E4115F"/>
    <w:rsid w:val="763A1223"/>
    <w:rsid w:val="766A56F6"/>
    <w:rsid w:val="766E26D2"/>
    <w:rsid w:val="767410B7"/>
    <w:rsid w:val="767A35C0"/>
    <w:rsid w:val="7682521B"/>
    <w:rsid w:val="76944F4E"/>
    <w:rsid w:val="76B4340B"/>
    <w:rsid w:val="76FF686B"/>
    <w:rsid w:val="7715608F"/>
    <w:rsid w:val="771A5453"/>
    <w:rsid w:val="77276628"/>
    <w:rsid w:val="773421E6"/>
    <w:rsid w:val="778B6351"/>
    <w:rsid w:val="787E7C64"/>
    <w:rsid w:val="78911745"/>
    <w:rsid w:val="78BC253A"/>
    <w:rsid w:val="78D6184E"/>
    <w:rsid w:val="78DE0702"/>
    <w:rsid w:val="78EA6ACA"/>
    <w:rsid w:val="790A240E"/>
    <w:rsid w:val="79352A18"/>
    <w:rsid w:val="795444F7"/>
    <w:rsid w:val="79703A50"/>
    <w:rsid w:val="799B11CA"/>
    <w:rsid w:val="79A454A8"/>
    <w:rsid w:val="79A6199A"/>
    <w:rsid w:val="79A74F98"/>
    <w:rsid w:val="79A80AC8"/>
    <w:rsid w:val="79B778D1"/>
    <w:rsid w:val="79E93803"/>
    <w:rsid w:val="7A0B5527"/>
    <w:rsid w:val="7A0F3269"/>
    <w:rsid w:val="7A1153E8"/>
    <w:rsid w:val="7A1563A6"/>
    <w:rsid w:val="7A207A9D"/>
    <w:rsid w:val="7A35509C"/>
    <w:rsid w:val="7A5213A8"/>
    <w:rsid w:val="7A6F3D08"/>
    <w:rsid w:val="7A707A80"/>
    <w:rsid w:val="7A8F7F06"/>
    <w:rsid w:val="7AA51A51"/>
    <w:rsid w:val="7AAA2F92"/>
    <w:rsid w:val="7B0D67CF"/>
    <w:rsid w:val="7B187EFC"/>
    <w:rsid w:val="7B277F81"/>
    <w:rsid w:val="7B3D5BB4"/>
    <w:rsid w:val="7B4927AB"/>
    <w:rsid w:val="7B6C46EB"/>
    <w:rsid w:val="7B6C51F1"/>
    <w:rsid w:val="7B844EAA"/>
    <w:rsid w:val="7BB124C1"/>
    <w:rsid w:val="7BBF081F"/>
    <w:rsid w:val="7C23124E"/>
    <w:rsid w:val="7C2D5C29"/>
    <w:rsid w:val="7C305719"/>
    <w:rsid w:val="7C482A62"/>
    <w:rsid w:val="7C4F3DF1"/>
    <w:rsid w:val="7C51008B"/>
    <w:rsid w:val="7CBB76D8"/>
    <w:rsid w:val="7CCD4D16"/>
    <w:rsid w:val="7CDC125C"/>
    <w:rsid w:val="7CED0878"/>
    <w:rsid w:val="7CF36E72"/>
    <w:rsid w:val="7D036989"/>
    <w:rsid w:val="7D52346D"/>
    <w:rsid w:val="7D6C452F"/>
    <w:rsid w:val="7D7D04EA"/>
    <w:rsid w:val="7D8555F0"/>
    <w:rsid w:val="7D8C4BD1"/>
    <w:rsid w:val="7DB948B3"/>
    <w:rsid w:val="7E470AF8"/>
    <w:rsid w:val="7E4E00D8"/>
    <w:rsid w:val="7EBE700C"/>
    <w:rsid w:val="7ECA4601"/>
    <w:rsid w:val="7EDE76AE"/>
    <w:rsid w:val="7EEB1FD9"/>
    <w:rsid w:val="7EEF71C5"/>
    <w:rsid w:val="7F0569E9"/>
    <w:rsid w:val="7F405C73"/>
    <w:rsid w:val="7F492EDD"/>
    <w:rsid w:val="7F774938"/>
    <w:rsid w:val="7F875650"/>
    <w:rsid w:val="7F923FF5"/>
    <w:rsid w:val="7FA36202"/>
    <w:rsid w:val="7FBD2E69"/>
    <w:rsid w:val="7FD5285F"/>
    <w:rsid w:val="7FFD3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rPr>
  </w:style>
  <w:style w:type="character" w:styleId="11">
    <w:name w:val="annotation reference"/>
    <w:basedOn w:val="9"/>
    <w:semiHidden/>
    <w:unhideWhenUsed/>
    <w:qFormat/>
    <w:uiPriority w:val="99"/>
    <w:rPr>
      <w:sz w:val="21"/>
      <w:szCs w:val="21"/>
    </w:rPr>
  </w:style>
  <w:style w:type="character" w:customStyle="1" w:styleId="12">
    <w:name w:val="批注框文本 Char"/>
    <w:basedOn w:val="9"/>
    <w:link w:val="3"/>
    <w:semiHidden/>
    <w:qFormat/>
    <w:uiPriority w:val="99"/>
    <w:rPr>
      <w:rFonts w:asciiTheme="minorHAnsi" w:hAnsiTheme="minorHAnsi" w:eastAsiaTheme="minorEastAsia" w:cstheme="minorBidi"/>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21AEEC-55F0-44B0-BFA8-CDDF4F2FE2E7}">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23</Pages>
  <Words>11392</Words>
  <Characters>12005</Characters>
  <Lines>89</Lines>
  <Paragraphs>25</Paragraphs>
  <TotalTime>22</TotalTime>
  <ScaleCrop>false</ScaleCrop>
  <LinksUpToDate>false</LinksUpToDate>
  <CharactersWithSpaces>12024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2022-02-15T02:26:00Z</dcterms:created>
  <dc:creator>Windows User</dc:creator>
  <cp:lastModifiedBy>复杂简单</cp:lastModifiedBy>
  <cp:lastPrinted>2023-08-31T03:39:00Z</cp:lastPrinted>
  <dcterms:modified xsi:type="dcterms:W3CDTF">2023-09-05T00:25:23Z</dcterms:modified>
  <cp:revision>429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B5B0994CC13943618FF72D667F2C5272_13</vt:lpwstr>
  </property>
</Properties>
</file>